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BD359" w14:textId="01E04CBF"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CA5D4C">
        <w:t>2</w:t>
      </w:r>
      <w:r w:rsidR="00F20F5C">
        <w:t>e</w:t>
      </w:r>
      <w:r w:rsidRPr="00CE0424">
        <w:tab/>
      </w:r>
      <w:r w:rsidR="006F41C8" w:rsidRPr="006F41C8">
        <w:rPr>
          <w:sz w:val="32"/>
          <w:szCs w:val="32"/>
        </w:rPr>
        <w:t>R2-2010072</w:t>
      </w:r>
    </w:p>
    <w:p w14:paraId="0877E99B" w14:textId="77777777" w:rsidR="00E90E49" w:rsidRPr="00CE0424" w:rsidRDefault="00C268E6" w:rsidP="00311702">
      <w:pPr>
        <w:pStyle w:val="3GPPHeader"/>
      </w:pPr>
      <w:r>
        <w:t xml:space="preserve">Electronic meeting, </w:t>
      </w:r>
      <w:r w:rsidR="00CA5D4C">
        <w:t>November</w:t>
      </w:r>
      <w:r>
        <w:t xml:space="preserve"> </w:t>
      </w:r>
      <w:r w:rsidR="00CA5D4C">
        <w:t>2</w:t>
      </w:r>
      <w:r w:rsidR="00CA5D4C">
        <w:rPr>
          <w:vertAlign w:val="superscript"/>
        </w:rPr>
        <w:t>nd</w:t>
      </w:r>
      <w:r>
        <w:t xml:space="preserve"> – </w:t>
      </w:r>
      <w:r w:rsidR="00CA5D4C">
        <w:t>13</w:t>
      </w:r>
      <w:r w:rsidRPr="00C268E6">
        <w:rPr>
          <w:vertAlign w:val="superscript"/>
        </w:rPr>
        <w:t>th</w:t>
      </w:r>
      <w:r>
        <w:t xml:space="preserve"> 2020</w:t>
      </w:r>
    </w:p>
    <w:p w14:paraId="7B49A4D7" w14:textId="77777777" w:rsidR="00E90E49" w:rsidRPr="00CE0424" w:rsidRDefault="00E90E49" w:rsidP="00357380">
      <w:pPr>
        <w:pStyle w:val="3GPPHeader"/>
      </w:pPr>
    </w:p>
    <w:p w14:paraId="5345BB86" w14:textId="6F9A95F9" w:rsidR="00E90E49" w:rsidRPr="00FC62F5" w:rsidRDefault="00E90E49" w:rsidP="00311702">
      <w:pPr>
        <w:pStyle w:val="3GPPHeader"/>
        <w:rPr>
          <w:sz w:val="22"/>
          <w:szCs w:val="22"/>
          <w:lang w:val="en-US"/>
        </w:rPr>
      </w:pPr>
      <w:r w:rsidRPr="00FC62F5">
        <w:rPr>
          <w:sz w:val="22"/>
          <w:szCs w:val="22"/>
          <w:lang w:val="en-US"/>
        </w:rPr>
        <w:t>Agenda Item:</w:t>
      </w:r>
      <w:r w:rsidRPr="00FC62F5">
        <w:rPr>
          <w:sz w:val="22"/>
          <w:szCs w:val="22"/>
          <w:lang w:val="en-US"/>
        </w:rPr>
        <w:tab/>
      </w:r>
      <w:r w:rsidR="00785E73" w:rsidRPr="00FC62F5">
        <w:rPr>
          <w:sz w:val="22"/>
          <w:szCs w:val="22"/>
          <w:lang w:val="en-US"/>
        </w:rPr>
        <w:t>8.11.2</w:t>
      </w:r>
    </w:p>
    <w:p w14:paraId="3537E16A" w14:textId="6A5FA2D8" w:rsidR="00E90E49" w:rsidRPr="00CE0424" w:rsidRDefault="003D3C45" w:rsidP="00F64C2B">
      <w:pPr>
        <w:pStyle w:val="3GPPHeader"/>
        <w:rPr>
          <w:sz w:val="22"/>
          <w:szCs w:val="22"/>
        </w:rPr>
      </w:pPr>
      <w:r>
        <w:rPr>
          <w:sz w:val="22"/>
          <w:szCs w:val="22"/>
        </w:rPr>
        <w:t>Source:</w:t>
      </w:r>
      <w:r w:rsidR="00E90E49" w:rsidRPr="00CE0424">
        <w:rPr>
          <w:sz w:val="22"/>
          <w:szCs w:val="22"/>
        </w:rPr>
        <w:tab/>
      </w:r>
      <w:r w:rsidR="00785E73">
        <w:rPr>
          <w:sz w:val="22"/>
          <w:szCs w:val="22"/>
        </w:rPr>
        <w:t>Ericsson</w:t>
      </w:r>
    </w:p>
    <w:p w14:paraId="3BCF8244" w14:textId="0CD44C88" w:rsidR="00E90E49" w:rsidRPr="00CE0424" w:rsidRDefault="003D3C45" w:rsidP="00311702">
      <w:pPr>
        <w:pStyle w:val="3GPPHeader"/>
        <w:rPr>
          <w:sz w:val="22"/>
          <w:szCs w:val="22"/>
        </w:rPr>
      </w:pPr>
      <w:r>
        <w:rPr>
          <w:sz w:val="22"/>
          <w:szCs w:val="22"/>
        </w:rPr>
        <w:t>Title:</w:t>
      </w:r>
      <w:r w:rsidR="00E90E49" w:rsidRPr="00CE0424">
        <w:rPr>
          <w:sz w:val="22"/>
          <w:szCs w:val="22"/>
        </w:rPr>
        <w:tab/>
      </w:r>
      <w:r w:rsidR="00785E73">
        <w:rPr>
          <w:sz w:val="22"/>
          <w:szCs w:val="22"/>
        </w:rPr>
        <w:t>Enhancements for commercial use cases</w:t>
      </w:r>
    </w:p>
    <w:p w14:paraId="22C52D9E" w14:textId="77777777" w:rsidR="00E90E49" w:rsidRPr="00785E73" w:rsidRDefault="00E90E49" w:rsidP="00D546FF">
      <w:pPr>
        <w:pStyle w:val="3GPPHeader"/>
        <w:rPr>
          <w:sz w:val="22"/>
          <w:szCs w:val="22"/>
        </w:rPr>
      </w:pPr>
      <w:r w:rsidRPr="00CE0424">
        <w:rPr>
          <w:sz w:val="22"/>
          <w:szCs w:val="22"/>
        </w:rPr>
        <w:t>Document for:</w:t>
      </w:r>
      <w:r w:rsidRPr="00CE0424">
        <w:rPr>
          <w:sz w:val="22"/>
          <w:szCs w:val="22"/>
        </w:rPr>
        <w:tab/>
      </w:r>
      <w:r w:rsidRPr="00785E73">
        <w:rPr>
          <w:sz w:val="22"/>
          <w:szCs w:val="22"/>
        </w:rPr>
        <w:t>Discussion, Decision</w:t>
      </w:r>
    </w:p>
    <w:p w14:paraId="0173C1BF" w14:textId="77777777" w:rsidR="00E90E49" w:rsidRPr="00CE0424" w:rsidRDefault="00E90E49" w:rsidP="00E90E49"/>
    <w:p w14:paraId="50DC6A78" w14:textId="77777777" w:rsidR="00E90E49" w:rsidRPr="00CE0424" w:rsidRDefault="00230D18" w:rsidP="00CE0424">
      <w:pPr>
        <w:pStyle w:val="Heading1"/>
      </w:pPr>
      <w:r>
        <w:t>1</w:t>
      </w:r>
      <w:r>
        <w:tab/>
      </w:r>
      <w:r w:rsidR="00E90E49" w:rsidRPr="00CE0424">
        <w:t>Introduction</w:t>
      </w:r>
    </w:p>
    <w:p w14:paraId="32ED4C45" w14:textId="19E1CB13" w:rsidR="00477768" w:rsidRPr="00CE0424" w:rsidRDefault="006D0A34" w:rsidP="00CE0424">
      <w:pPr>
        <w:pStyle w:val="BodyText"/>
      </w:pPr>
      <w:r>
        <w:t>In last meeting, RAN2 decided to focus the study in three areas: On demand PRS, latency and Idle/Inactive Positioning. The paper discusses these three main areas and provides the analysis and outlines the improvements that can be done.</w:t>
      </w:r>
    </w:p>
    <w:p w14:paraId="5493CDBB" w14:textId="40BB1088" w:rsidR="004000E8" w:rsidRPr="00CE0424" w:rsidRDefault="00230D18" w:rsidP="00CE0424">
      <w:pPr>
        <w:pStyle w:val="Heading1"/>
      </w:pPr>
      <w:bookmarkStart w:id="0" w:name="_Ref178064866"/>
      <w:r>
        <w:t>2</w:t>
      </w:r>
      <w:r>
        <w:tab/>
      </w:r>
      <w:bookmarkEnd w:id="0"/>
      <w:r w:rsidR="00F60043">
        <w:t>Enhancements</w:t>
      </w:r>
    </w:p>
    <w:p w14:paraId="73CF8256" w14:textId="77777777" w:rsidR="00A42F73" w:rsidRPr="00D44647" w:rsidRDefault="00A42F73" w:rsidP="00A42F73">
      <w:pPr>
        <w:pStyle w:val="BodyText"/>
        <w:rPr>
          <w:lang w:val="en-US"/>
        </w:rPr>
      </w:pPr>
    </w:p>
    <w:p w14:paraId="290F503A" w14:textId="335AB27C" w:rsidR="00F63950" w:rsidRDefault="00230D18" w:rsidP="00F63950">
      <w:pPr>
        <w:pStyle w:val="Heading2"/>
      </w:pPr>
      <w:r>
        <w:t>2.</w:t>
      </w:r>
      <w:r w:rsidR="0090019F">
        <w:t>1</w:t>
      </w:r>
      <w:r>
        <w:tab/>
      </w:r>
      <w:r w:rsidR="005E3080">
        <w:t>On Demand PRS</w:t>
      </w:r>
    </w:p>
    <w:p w14:paraId="4B859B82" w14:textId="7F1119BF" w:rsidR="003742AC" w:rsidRDefault="001B4B5C" w:rsidP="00A04F49">
      <w:pPr>
        <w:pStyle w:val="BodyText"/>
      </w:pPr>
      <w:r>
        <w:t xml:space="preserve">Based upon the </w:t>
      </w:r>
      <w:r w:rsidR="00EA107A">
        <w:t>papers presented by several companies in this area</w:t>
      </w:r>
      <w:r w:rsidR="00E209DB">
        <w:t>. The on demand PRS can be broadly categorized in below</w:t>
      </w:r>
    </w:p>
    <w:p w14:paraId="5BE6E6E5" w14:textId="37063C97" w:rsidR="00893367" w:rsidRPr="0071151B" w:rsidRDefault="00893367" w:rsidP="00893367">
      <w:pPr>
        <w:pStyle w:val="BodyText"/>
        <w:numPr>
          <w:ilvl w:val="0"/>
          <w:numId w:val="23"/>
        </w:numPr>
        <w:rPr>
          <w:lang w:val="en-US"/>
        </w:rPr>
      </w:pPr>
      <w:r w:rsidRPr="0071151B">
        <w:rPr>
          <w:lang w:val="en-US"/>
        </w:rPr>
        <w:t xml:space="preserve">On demand PRS Request from UE: </w:t>
      </w:r>
    </w:p>
    <w:p w14:paraId="4434CBD6" w14:textId="6A3C3B03" w:rsidR="00893367" w:rsidRPr="0071151B" w:rsidRDefault="00893367" w:rsidP="00893367">
      <w:pPr>
        <w:pStyle w:val="BodyText"/>
        <w:numPr>
          <w:ilvl w:val="0"/>
          <w:numId w:val="23"/>
        </w:numPr>
        <w:rPr>
          <w:lang w:val="en-US"/>
        </w:rPr>
      </w:pPr>
      <w:r w:rsidRPr="0071151B">
        <w:rPr>
          <w:lang w:val="en-US"/>
        </w:rPr>
        <w:t xml:space="preserve">PRS Overhead reduction from NW: </w:t>
      </w:r>
    </w:p>
    <w:p w14:paraId="2DA917C1" w14:textId="5B5341AD" w:rsidR="004634B8" w:rsidRPr="006E6EB3" w:rsidRDefault="00893367" w:rsidP="0039108F">
      <w:pPr>
        <w:pStyle w:val="BodyText"/>
        <w:numPr>
          <w:ilvl w:val="0"/>
          <w:numId w:val="23"/>
        </w:numPr>
      </w:pPr>
      <w:r w:rsidRPr="0071151B">
        <w:rPr>
          <w:lang w:val="en-US"/>
        </w:rPr>
        <w:t xml:space="preserve">Aperiodic and Semi-Persistent PRS: </w:t>
      </w:r>
    </w:p>
    <w:p w14:paraId="240B7D8A" w14:textId="37BDC4EE" w:rsidR="006E6EB3" w:rsidRDefault="00C55026" w:rsidP="0039108F">
      <w:pPr>
        <w:pStyle w:val="BodyText"/>
        <w:numPr>
          <w:ilvl w:val="0"/>
          <w:numId w:val="23"/>
        </w:numPr>
      </w:pPr>
      <w:r w:rsidRPr="0071151B">
        <w:rPr>
          <w:lang w:val="en-US"/>
        </w:rPr>
        <w:t>Single DCI based Multi-TRP Config</w:t>
      </w:r>
    </w:p>
    <w:p w14:paraId="633B5F8A" w14:textId="34B739C4" w:rsidR="00893367" w:rsidRPr="0071151B" w:rsidRDefault="004634B8" w:rsidP="004634B8">
      <w:pPr>
        <w:pStyle w:val="Heading3"/>
        <w:rPr>
          <w:lang w:val="en-US"/>
        </w:rPr>
      </w:pPr>
      <w:r>
        <w:t>2.</w:t>
      </w:r>
      <w:r w:rsidR="0090019F">
        <w:t>1</w:t>
      </w:r>
      <w:r>
        <w:t>.1</w:t>
      </w:r>
      <w:r>
        <w:tab/>
      </w:r>
      <w:r w:rsidR="00893367" w:rsidRPr="0071151B">
        <w:rPr>
          <w:lang w:val="en-US"/>
        </w:rPr>
        <w:t>On demand PRS Request</w:t>
      </w:r>
      <w:r w:rsidR="004D158D" w:rsidRPr="0071151B">
        <w:rPr>
          <w:lang w:val="en-US"/>
        </w:rPr>
        <w:t>/Modify</w:t>
      </w:r>
      <w:r w:rsidR="00893367" w:rsidRPr="0071151B">
        <w:rPr>
          <w:lang w:val="en-US"/>
        </w:rPr>
        <w:t xml:space="preserve"> from UE</w:t>
      </w:r>
    </w:p>
    <w:p w14:paraId="01189355" w14:textId="1E060B08" w:rsidR="004634B8" w:rsidRPr="0071151B" w:rsidRDefault="00504B9D" w:rsidP="004634B8">
      <w:pPr>
        <w:rPr>
          <w:lang w:val="en-US"/>
        </w:rPr>
      </w:pPr>
      <w:r w:rsidRPr="0071151B">
        <w:rPr>
          <w:lang w:val="en-US"/>
        </w:rPr>
        <w:t>One ver</w:t>
      </w:r>
      <w:r w:rsidR="00856E8D" w:rsidRPr="0071151B">
        <w:rPr>
          <w:lang w:val="en-US"/>
        </w:rPr>
        <w:t xml:space="preserve">sion that has been suggested is that UE request on demand </w:t>
      </w:r>
      <w:r w:rsidR="003F5E61" w:rsidRPr="0071151B">
        <w:rPr>
          <w:lang w:val="en-US"/>
        </w:rPr>
        <w:t>PRS similar to on demand SI</w:t>
      </w:r>
      <w:r w:rsidR="00875216" w:rsidRPr="0071151B">
        <w:rPr>
          <w:lang w:val="en-US"/>
        </w:rPr>
        <w:t xml:space="preserve">. Based upon this serving gNB should inform to LMF and LMF should then identify neighbor </w:t>
      </w:r>
      <w:proofErr w:type="spellStart"/>
      <w:r w:rsidR="00875216" w:rsidRPr="0071151B">
        <w:rPr>
          <w:lang w:val="en-US"/>
        </w:rPr>
        <w:t>gNBs</w:t>
      </w:r>
      <w:proofErr w:type="spellEnd"/>
      <w:r w:rsidR="00875216" w:rsidRPr="0071151B">
        <w:rPr>
          <w:lang w:val="en-US"/>
        </w:rPr>
        <w:t xml:space="preserve">/TRPs and </w:t>
      </w:r>
      <w:r w:rsidR="00F5651E" w:rsidRPr="0071151B">
        <w:rPr>
          <w:lang w:val="en-US"/>
        </w:rPr>
        <w:t>request for PRS transmission.</w:t>
      </w:r>
    </w:p>
    <w:p w14:paraId="68E1E860" w14:textId="6E5CE928" w:rsidR="00F5651E" w:rsidRDefault="00F5651E" w:rsidP="004634B8">
      <w:pPr>
        <w:rPr>
          <w:lang w:val="sv-SE"/>
        </w:rPr>
      </w:pPr>
      <w:r>
        <w:rPr>
          <w:noProof/>
        </w:rPr>
        <w:lastRenderedPageBreak/>
        <w:drawing>
          <wp:inline distT="0" distB="0" distL="0" distR="0" wp14:anchorId="43F4C24E" wp14:editId="01F7376B">
            <wp:extent cx="6120765" cy="251269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1">
                      <a:extLst>
                        <a:ext uri="{28A0092B-C50C-407E-A947-70E740481C1C}">
                          <a14:useLocalDpi xmlns:a14="http://schemas.microsoft.com/office/drawing/2010/main" val="0"/>
                        </a:ext>
                      </a:extLst>
                    </a:blip>
                    <a:stretch>
                      <a:fillRect/>
                    </a:stretch>
                  </pic:blipFill>
                  <pic:spPr>
                    <a:xfrm>
                      <a:off x="0" y="0"/>
                      <a:ext cx="6120765" cy="2512695"/>
                    </a:xfrm>
                    <a:prstGeom prst="rect">
                      <a:avLst/>
                    </a:prstGeom>
                  </pic:spPr>
                </pic:pic>
              </a:graphicData>
            </a:graphic>
          </wp:inline>
        </w:drawing>
      </w:r>
    </w:p>
    <w:p w14:paraId="7D69A5D4" w14:textId="251DE79C" w:rsidR="00F5651E" w:rsidRDefault="00F5651E" w:rsidP="004634B8">
      <w:pPr>
        <w:rPr>
          <w:lang w:val="sv-SE"/>
        </w:rPr>
      </w:pPr>
    </w:p>
    <w:p w14:paraId="074B1302" w14:textId="19332AAB" w:rsidR="00F5651E" w:rsidRPr="0071151B" w:rsidRDefault="00F5651E" w:rsidP="004634B8">
      <w:pPr>
        <w:rPr>
          <w:lang w:val="en-US"/>
        </w:rPr>
      </w:pPr>
      <w:r w:rsidRPr="0071151B">
        <w:rPr>
          <w:lang w:val="en-US"/>
        </w:rPr>
        <w:t xml:space="preserve">Clearly this </w:t>
      </w:r>
      <w:proofErr w:type="spellStart"/>
      <w:r w:rsidRPr="0071151B">
        <w:rPr>
          <w:lang w:val="en-US"/>
        </w:rPr>
        <w:t>mechansim</w:t>
      </w:r>
      <w:proofErr w:type="spellEnd"/>
      <w:r w:rsidRPr="0071151B">
        <w:rPr>
          <w:lang w:val="en-US"/>
        </w:rPr>
        <w:t xml:space="preserve"> involves lot of </w:t>
      </w:r>
      <w:proofErr w:type="spellStart"/>
      <w:r w:rsidRPr="0071151B">
        <w:rPr>
          <w:lang w:val="en-US"/>
        </w:rPr>
        <w:t>signalling</w:t>
      </w:r>
      <w:proofErr w:type="spellEnd"/>
      <w:r w:rsidRPr="0071151B">
        <w:rPr>
          <w:lang w:val="en-US"/>
        </w:rPr>
        <w:t xml:space="preserve"> and </w:t>
      </w:r>
      <w:r w:rsidR="0032057E" w:rsidRPr="0071151B">
        <w:rPr>
          <w:lang w:val="en-US"/>
        </w:rPr>
        <w:t xml:space="preserve">increases RACH load. Further, this </w:t>
      </w:r>
      <w:r w:rsidR="00820F99" w:rsidRPr="0071151B">
        <w:rPr>
          <w:lang w:val="en-US"/>
        </w:rPr>
        <w:t xml:space="preserve">cannot solve NW overhead </w:t>
      </w:r>
      <w:r w:rsidR="00C4456E" w:rsidRPr="0071151B">
        <w:rPr>
          <w:lang w:val="en-US"/>
        </w:rPr>
        <w:t>since just for one UE NW has to transmit PRS not only for serving cell but neigh</w:t>
      </w:r>
      <w:r w:rsidR="4EB9761D" w:rsidRPr="0071151B">
        <w:rPr>
          <w:lang w:val="en-US"/>
        </w:rPr>
        <w:t>b</w:t>
      </w:r>
      <w:r w:rsidR="00C4456E" w:rsidRPr="0071151B">
        <w:rPr>
          <w:lang w:val="en-US"/>
        </w:rPr>
        <w:t xml:space="preserve">or cell/TRPs. </w:t>
      </w:r>
      <w:r w:rsidR="003E1DFD" w:rsidRPr="0071151B">
        <w:rPr>
          <w:lang w:val="en-US"/>
        </w:rPr>
        <w:t xml:space="preserve">Rather existing reference signal such as CSI-RS, </w:t>
      </w:r>
      <w:r w:rsidR="00E27828" w:rsidRPr="0071151B">
        <w:rPr>
          <w:lang w:val="en-US"/>
        </w:rPr>
        <w:t>TRS, SSB or UL-SRS (UTDOA) based positioning method would benefit in such case.</w:t>
      </w:r>
    </w:p>
    <w:p w14:paraId="212BB0A1" w14:textId="1C47F639" w:rsidR="00E35CF7" w:rsidRPr="0071151B" w:rsidRDefault="00E35CF7" w:rsidP="004634B8">
      <w:pPr>
        <w:rPr>
          <w:lang w:val="en-US"/>
        </w:rPr>
      </w:pPr>
      <w:r w:rsidRPr="0071151B">
        <w:rPr>
          <w:lang w:val="en-US"/>
        </w:rPr>
        <w:t xml:space="preserve">Further, this PRS </w:t>
      </w:r>
      <w:r w:rsidR="00FE36F3" w:rsidRPr="0071151B">
        <w:rPr>
          <w:lang w:val="en-US"/>
        </w:rPr>
        <w:t>information</w:t>
      </w:r>
      <w:r w:rsidRPr="0071151B">
        <w:rPr>
          <w:lang w:val="en-US"/>
        </w:rPr>
        <w:t xml:space="preserve"> exchange will negatively impact </w:t>
      </w:r>
      <w:proofErr w:type="spellStart"/>
      <w:r w:rsidRPr="0071151B">
        <w:rPr>
          <w:lang w:val="en-US"/>
        </w:rPr>
        <w:t>NRPPa</w:t>
      </w:r>
      <w:proofErr w:type="spellEnd"/>
      <w:r w:rsidR="00FE36F3" w:rsidRPr="0071151B">
        <w:rPr>
          <w:lang w:val="en-US"/>
        </w:rPr>
        <w:t xml:space="preserve">, which is not fit for dynamic </w:t>
      </w:r>
      <w:proofErr w:type="spellStart"/>
      <w:r w:rsidR="00FE36F3" w:rsidRPr="0071151B">
        <w:rPr>
          <w:lang w:val="en-US"/>
        </w:rPr>
        <w:t>signalling</w:t>
      </w:r>
      <w:proofErr w:type="spellEnd"/>
      <w:r w:rsidR="00FE36F3" w:rsidRPr="0071151B">
        <w:rPr>
          <w:lang w:val="en-US"/>
        </w:rPr>
        <w:t xml:space="preserve"> </w:t>
      </w:r>
      <w:proofErr w:type="spellStart"/>
      <w:r w:rsidR="00FE36F3" w:rsidRPr="0071151B">
        <w:rPr>
          <w:lang w:val="en-US"/>
        </w:rPr>
        <w:t>tranmission</w:t>
      </w:r>
      <w:proofErr w:type="spellEnd"/>
      <w:r w:rsidR="00FE36F3" w:rsidRPr="0071151B">
        <w:rPr>
          <w:lang w:val="en-US"/>
        </w:rPr>
        <w:t>, such as X2-AP/Xn-AP protocols.</w:t>
      </w:r>
    </w:p>
    <w:p w14:paraId="6C4995F6" w14:textId="77777777" w:rsidR="005536F9" w:rsidRPr="0071151B" w:rsidRDefault="005536F9" w:rsidP="004634B8">
      <w:pPr>
        <w:rPr>
          <w:lang w:val="en-US"/>
        </w:rPr>
      </w:pPr>
    </w:p>
    <w:p w14:paraId="77FDEFD7" w14:textId="38E9BF9A" w:rsidR="005536F9" w:rsidRPr="00A04F49" w:rsidRDefault="008642FA" w:rsidP="005536F9">
      <w:pPr>
        <w:pStyle w:val="Proposal"/>
      </w:pPr>
      <w:bookmarkStart w:id="1" w:name="_Toc54331737"/>
      <w:r>
        <w:t xml:space="preserve">RAN2 to agree that </w:t>
      </w:r>
      <w:r w:rsidR="00145B0E">
        <w:t>on</w:t>
      </w:r>
      <w:r w:rsidR="005536F9">
        <w:t xml:space="preserve"> demand PRS request based upon </w:t>
      </w:r>
      <w:r>
        <w:t>PRACH requ</w:t>
      </w:r>
      <w:r w:rsidR="005536F9">
        <w:t xml:space="preserve">est </w:t>
      </w:r>
      <w:r>
        <w:t>is not supported</w:t>
      </w:r>
      <w:r w:rsidR="005536F9" w:rsidRPr="00A04F49">
        <w:t>.</w:t>
      </w:r>
      <w:bookmarkEnd w:id="1"/>
    </w:p>
    <w:p w14:paraId="7B1157F4" w14:textId="13329506" w:rsidR="004634B8" w:rsidRPr="0071151B" w:rsidRDefault="00145B0E" w:rsidP="004634B8">
      <w:pPr>
        <w:rPr>
          <w:lang w:val="en-US"/>
        </w:rPr>
      </w:pPr>
      <w:r w:rsidRPr="0071151B">
        <w:rPr>
          <w:lang w:val="en-US"/>
        </w:rPr>
        <w:t xml:space="preserve">There may be </w:t>
      </w:r>
      <w:r w:rsidR="00E7311A" w:rsidRPr="0071151B">
        <w:rPr>
          <w:lang w:val="en-US"/>
        </w:rPr>
        <w:t xml:space="preserve">one more variant </w:t>
      </w:r>
      <w:r w:rsidR="008D2C57" w:rsidRPr="0071151B">
        <w:rPr>
          <w:lang w:val="en-US"/>
        </w:rPr>
        <w:t xml:space="preserve">where </w:t>
      </w:r>
      <w:r w:rsidR="007705B5" w:rsidRPr="0071151B">
        <w:rPr>
          <w:lang w:val="en-US"/>
        </w:rPr>
        <w:t xml:space="preserve">UE </w:t>
      </w:r>
      <w:r w:rsidR="00E21B64" w:rsidRPr="0071151B">
        <w:rPr>
          <w:lang w:val="en-US"/>
        </w:rPr>
        <w:t xml:space="preserve">in connected mode may request to modify the existing PRS configuration; such as request for </w:t>
      </w:r>
      <w:r w:rsidR="00C26752" w:rsidRPr="0071151B">
        <w:rPr>
          <w:lang w:val="en-US"/>
        </w:rPr>
        <w:t xml:space="preserve">denser PRS configuration or more repetitions, shorter </w:t>
      </w:r>
      <w:proofErr w:type="spellStart"/>
      <w:r w:rsidR="00C26752" w:rsidRPr="0071151B">
        <w:rPr>
          <w:lang w:val="en-US"/>
        </w:rPr>
        <w:t>periodicty</w:t>
      </w:r>
      <w:proofErr w:type="spellEnd"/>
      <w:r w:rsidR="00C26752" w:rsidRPr="0071151B">
        <w:rPr>
          <w:lang w:val="en-US"/>
        </w:rPr>
        <w:t>, different frequency etc.</w:t>
      </w:r>
    </w:p>
    <w:p w14:paraId="168BBCAE" w14:textId="7C1A0A68" w:rsidR="007C2A68" w:rsidRPr="004634B8" w:rsidRDefault="007C2A68" w:rsidP="004634B8">
      <w:pPr>
        <w:rPr>
          <w:lang w:val="sv-SE"/>
        </w:rPr>
      </w:pPr>
      <w:r>
        <w:rPr>
          <w:noProof/>
        </w:rPr>
        <w:lastRenderedPageBreak/>
        <w:drawing>
          <wp:inline distT="0" distB="0" distL="0" distR="0" wp14:anchorId="0E0E3810" wp14:editId="22B67974">
            <wp:extent cx="6120765" cy="4733926"/>
            <wp:effectExtent l="0" t="0" r="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2">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72B23AC7-E2C5-41B4-B3A1-3F8D87DFF2C9}"/>
                        </a:ext>
                      </a:extLst>
                    </a:blip>
                    <a:stretch>
                      <a:fillRect/>
                    </a:stretch>
                  </pic:blipFill>
                  <pic:spPr>
                    <a:xfrm>
                      <a:off x="0" y="0"/>
                      <a:ext cx="6120765" cy="4733926"/>
                    </a:xfrm>
                    <a:prstGeom prst="rect">
                      <a:avLst/>
                    </a:prstGeom>
                  </pic:spPr>
                </pic:pic>
              </a:graphicData>
            </a:graphic>
          </wp:inline>
        </w:drawing>
      </w:r>
    </w:p>
    <w:p w14:paraId="4E15BA5C" w14:textId="086B8C3E" w:rsidR="00E209DB" w:rsidRDefault="001B22B8" w:rsidP="001B22B8">
      <w:r>
        <w:t xml:space="preserve">However, we do not see as such any advantage for this case too. Generally, LMF as such </w:t>
      </w:r>
      <w:proofErr w:type="gramStart"/>
      <w:r>
        <w:t>has to</w:t>
      </w:r>
      <w:proofErr w:type="gramEnd"/>
      <w:r>
        <w:t xml:space="preserve"> cater for several UEs and it may not be able to tune the PRS config just for one UE. It</w:t>
      </w:r>
      <w:r w:rsidR="002E11CE">
        <w:t xml:space="preserve"> still requires lot of signalling and is not guaranteed that gNB would be able to fulfil it.</w:t>
      </w:r>
    </w:p>
    <w:p w14:paraId="636445D7" w14:textId="77777777" w:rsidR="002E11CE" w:rsidRPr="0071151B" w:rsidRDefault="002E11CE" w:rsidP="002E11CE">
      <w:pPr>
        <w:rPr>
          <w:lang w:val="en-US"/>
        </w:rPr>
      </w:pPr>
    </w:p>
    <w:p w14:paraId="18D82EF0" w14:textId="1B21561D" w:rsidR="002E11CE" w:rsidRPr="00A04F49" w:rsidRDefault="002E11CE" w:rsidP="002E11CE">
      <w:pPr>
        <w:pStyle w:val="Proposal"/>
      </w:pPr>
      <w:bookmarkStart w:id="2" w:name="_Toc54331738"/>
      <w:r>
        <w:t xml:space="preserve">RAN2 to agree that on demand PRS config </w:t>
      </w:r>
      <w:r w:rsidR="004D158D">
        <w:t>m</w:t>
      </w:r>
      <w:r>
        <w:t>odify from UE is not supported</w:t>
      </w:r>
      <w:r w:rsidRPr="00A04F49">
        <w:t>.</w:t>
      </w:r>
      <w:bookmarkEnd w:id="2"/>
    </w:p>
    <w:p w14:paraId="20EFE9D0" w14:textId="66985EF4" w:rsidR="002E11CE" w:rsidRDefault="002E11CE" w:rsidP="001B22B8"/>
    <w:p w14:paraId="7E7F9F76" w14:textId="6D95501F" w:rsidR="004D158D" w:rsidRDefault="004D158D" w:rsidP="00980A70">
      <w:pPr>
        <w:pStyle w:val="Heading3"/>
      </w:pPr>
      <w:r>
        <w:t>2.</w:t>
      </w:r>
      <w:r w:rsidR="0090019F">
        <w:t>1</w:t>
      </w:r>
      <w:r>
        <w:t>.2</w:t>
      </w:r>
      <w:r>
        <w:tab/>
      </w:r>
      <w:r w:rsidR="00893367" w:rsidRPr="0071151B">
        <w:rPr>
          <w:lang w:val="en-US" w:eastAsia="zh-CN"/>
        </w:rPr>
        <w:t>PRS Overhead reduction</w:t>
      </w:r>
    </w:p>
    <w:p w14:paraId="61DE513A" w14:textId="0636F551" w:rsidR="00AC60BA" w:rsidRDefault="00AC60BA" w:rsidP="00AC60BA">
      <w:pPr>
        <w:jc w:val="both"/>
        <w:rPr>
          <w:rFonts w:ascii="Arial" w:hAnsi="Arial" w:cs="Arial"/>
        </w:rPr>
      </w:pPr>
      <w:r>
        <w:rPr>
          <w:rFonts w:ascii="Arial" w:hAnsi="Arial" w:cs="Arial"/>
        </w:rPr>
        <w:t>As</w:t>
      </w:r>
      <w:r w:rsidRPr="005E2575">
        <w:rPr>
          <w:rFonts w:ascii="Arial" w:hAnsi="Arial" w:cs="Arial"/>
        </w:rPr>
        <w:t xml:space="preserve"> specified in </w:t>
      </w:r>
      <w:r>
        <w:rPr>
          <w:rFonts w:ascii="Arial" w:hAnsi="Arial" w:cs="Arial"/>
        </w:rPr>
        <w:t xml:space="preserve">the SID, item </w:t>
      </w:r>
      <w:r w:rsidRPr="005E2575">
        <w:rPr>
          <w:rFonts w:ascii="Arial" w:hAnsi="Arial" w:cs="Arial"/>
        </w:rPr>
        <w:t>1; PRS might need to be transmitted in a beamformed fashion to compensate the higher path loss at higher carrier frequencies. The PRS transmission to all beam sweeping directions results in an unnecessary transmission of PRSs.</w:t>
      </w:r>
      <w:r>
        <w:rPr>
          <w:rFonts w:ascii="Arial" w:hAnsi="Arial" w:cs="Arial"/>
        </w:rPr>
        <w:t xml:space="preserve"> Thus, a solution is required to identify</w:t>
      </w:r>
      <w:r w:rsidRPr="005E2575">
        <w:rPr>
          <w:rFonts w:ascii="Arial" w:hAnsi="Arial" w:cs="Arial"/>
        </w:rPr>
        <w:t xml:space="preserve"> a mechanism to optimize the PRS transmission. </w:t>
      </w:r>
    </w:p>
    <w:p w14:paraId="28DF19C7" w14:textId="77777777" w:rsidR="00AC60BA" w:rsidRDefault="00AC60BA" w:rsidP="00AC60BA">
      <w:pPr>
        <w:jc w:val="both"/>
        <w:rPr>
          <w:rStyle w:val="IvDbodytextChar"/>
        </w:rPr>
      </w:pPr>
      <w:r w:rsidRPr="00CF0ED6">
        <w:rPr>
          <w:rStyle w:val="IvDbodytextChar"/>
        </w:rPr>
        <w:t xml:space="preserve">By selecting the optimum number of beams for PRS transmission and by switching off the PRS transmission in a more opportunistic way, it </w:t>
      </w:r>
      <w:r>
        <w:rPr>
          <w:rStyle w:val="IvDbodytextChar"/>
        </w:rPr>
        <w:t>should be</w:t>
      </w:r>
      <w:r w:rsidRPr="00CF0ED6">
        <w:rPr>
          <w:rStyle w:val="IvDbodytextChar"/>
        </w:rPr>
        <w:t xml:space="preserve"> possible to be energy efficient</w:t>
      </w:r>
      <w:r>
        <w:rPr>
          <w:rStyle w:val="IvDbodytextChar"/>
        </w:rPr>
        <w:t xml:space="preserve">. For this to happen, </w:t>
      </w:r>
    </w:p>
    <w:p w14:paraId="11ECBCDD" w14:textId="77777777" w:rsidR="00AC60BA" w:rsidRPr="00573901" w:rsidRDefault="00AC60BA" w:rsidP="00AC60BA">
      <w:pPr>
        <w:pStyle w:val="ListParagraph"/>
        <w:numPr>
          <w:ilvl w:val="0"/>
          <w:numId w:val="24"/>
        </w:numPr>
        <w:jc w:val="both"/>
        <w:rPr>
          <w:rStyle w:val="IvDbodytextChar"/>
          <w:sz w:val="18"/>
        </w:rPr>
      </w:pPr>
      <w:r w:rsidRPr="00573901">
        <w:rPr>
          <w:rStyle w:val="IvDbodytextChar"/>
          <w:sz w:val="20"/>
        </w:rPr>
        <w:t xml:space="preserve">the UE should provide the RSRP result of PRS being transmitted from different beams. </w:t>
      </w:r>
    </w:p>
    <w:p w14:paraId="42162E65" w14:textId="6CC0239A" w:rsidR="00AC60BA" w:rsidRPr="00573901" w:rsidRDefault="00AC60BA" w:rsidP="00AC60BA">
      <w:pPr>
        <w:pStyle w:val="ListParagraph"/>
        <w:numPr>
          <w:ilvl w:val="0"/>
          <w:numId w:val="24"/>
        </w:numPr>
        <w:jc w:val="both"/>
        <w:rPr>
          <w:rStyle w:val="IvDbodytextChar"/>
          <w:sz w:val="18"/>
        </w:rPr>
      </w:pPr>
      <w:r w:rsidRPr="00573901">
        <w:rPr>
          <w:rStyle w:val="IvDbodytextChar"/>
          <w:sz w:val="20"/>
        </w:rPr>
        <w:t>LMF should c</w:t>
      </w:r>
      <w:r w:rsidRPr="0031025A">
        <w:rPr>
          <w:rStyle w:val="IvDbodytextChar"/>
          <w:sz w:val="20"/>
          <w:lang w:val="en-US"/>
        </w:rPr>
        <w:t>ompute the PRS utilization from different beams.</w:t>
      </w:r>
    </w:p>
    <w:p w14:paraId="67FEB6CD" w14:textId="77777777" w:rsidR="00AC60BA" w:rsidRPr="00573901" w:rsidRDefault="00AC60BA" w:rsidP="00AC60BA">
      <w:pPr>
        <w:pStyle w:val="ListParagraph"/>
        <w:numPr>
          <w:ilvl w:val="0"/>
          <w:numId w:val="24"/>
        </w:numPr>
        <w:jc w:val="both"/>
        <w:rPr>
          <w:rStyle w:val="IvDbodytextChar"/>
          <w:sz w:val="18"/>
        </w:rPr>
      </w:pPr>
      <w:r w:rsidRPr="0031025A">
        <w:rPr>
          <w:rStyle w:val="IvDbodytextChar"/>
          <w:sz w:val="20"/>
          <w:lang w:val="en-US"/>
        </w:rPr>
        <w:t>LMF should provide a list of low utilized or un-utilized beams to gNB to be turned off.</w:t>
      </w:r>
    </w:p>
    <w:p w14:paraId="31B7B5B5" w14:textId="77777777" w:rsidR="00AC60BA" w:rsidRPr="005E2575" w:rsidRDefault="00AC60BA" w:rsidP="00AC60BA">
      <w:pPr>
        <w:jc w:val="both"/>
        <w:rPr>
          <w:rFonts w:ascii="Arial" w:hAnsi="Arial" w:cs="Arial"/>
        </w:rPr>
      </w:pPr>
    </w:p>
    <w:p w14:paraId="6FC2B56C" w14:textId="70D30953" w:rsidR="00AC60BA" w:rsidRDefault="00AC60BA" w:rsidP="00AC60BA">
      <w:pPr>
        <w:pStyle w:val="Proposal"/>
      </w:pPr>
      <w:bookmarkStart w:id="3" w:name="_Toc47645631"/>
      <w:bookmarkStart w:id="4" w:name="_Toc54331739"/>
      <w:r>
        <w:t xml:space="preserve">RAN2 to request RAN3 to provide solution/signalling for reconfiguring PRS in </w:t>
      </w:r>
      <w:proofErr w:type="spellStart"/>
      <w:r>
        <w:t>NRPPa</w:t>
      </w:r>
      <w:proofErr w:type="spellEnd"/>
      <w:r>
        <w:t xml:space="preserve"> to reduce PRS overhead</w:t>
      </w:r>
      <w:r w:rsidRPr="00A04F49">
        <w:t>.</w:t>
      </w:r>
      <w:bookmarkEnd w:id="3"/>
      <w:bookmarkEnd w:id="4"/>
    </w:p>
    <w:p w14:paraId="3B6CCB8E" w14:textId="2EEE85AD" w:rsidR="002E11CE" w:rsidRDefault="002E11CE" w:rsidP="001B22B8"/>
    <w:p w14:paraId="0F8B0901" w14:textId="2A03192D" w:rsidR="00E04683" w:rsidRDefault="006E6EB3" w:rsidP="001B22B8">
      <w:r>
        <w:object w:dxaOrig="7320" w:dyaOrig="4830" w14:anchorId="599E5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1pt;height:245.9pt" o:ole="">
            <v:imagedata r:id="rId13" o:title=""/>
          </v:shape>
          <o:OLEObject Type="Embed" ProgID="Mscgen.Chart" ShapeID="_x0000_i1025" DrawAspect="Content" ObjectID="_1664944489" r:id="rId14"/>
        </w:object>
      </w:r>
    </w:p>
    <w:p w14:paraId="550A0D53" w14:textId="057F65E9" w:rsidR="00AC60BA" w:rsidRDefault="00AC60BA" w:rsidP="00AC60BA">
      <w:pPr>
        <w:pStyle w:val="Heading3"/>
      </w:pPr>
      <w:r>
        <w:t>2.</w:t>
      </w:r>
      <w:r w:rsidR="0090019F">
        <w:t>1</w:t>
      </w:r>
      <w:r>
        <w:t>.3</w:t>
      </w:r>
      <w:r>
        <w:tab/>
        <w:t>Aperiodic PRS</w:t>
      </w:r>
    </w:p>
    <w:p w14:paraId="21BB1173" w14:textId="5D45FA1F" w:rsidR="00C0180B" w:rsidRDefault="00626107" w:rsidP="00C0180B">
      <w:r>
        <w:t>Some of the papers have considered that on demand PRS is as such aperiodic PRS.</w:t>
      </w:r>
      <w:r w:rsidR="0064134F">
        <w:t xml:space="preserve"> Aperiodic</w:t>
      </w:r>
      <w:r>
        <w:t xml:space="preserve"> UL-SRS has been supported </w:t>
      </w:r>
      <w:r w:rsidR="0064134F">
        <w:t xml:space="preserve">in Rel-16; </w:t>
      </w:r>
      <w:r w:rsidR="002C783F">
        <w:t>however,</w:t>
      </w:r>
      <w:r w:rsidR="0064134F">
        <w:t xml:space="preserve"> </w:t>
      </w:r>
      <w:r w:rsidR="00A3598C">
        <w:t>UL-SRS is configured via RRC. Providing aperiodic</w:t>
      </w:r>
      <w:r w:rsidR="00F171A4">
        <w:t xml:space="preserve"> PRS</w:t>
      </w:r>
      <w:r w:rsidR="00A3598C">
        <w:t xml:space="preserve"> based upon LPP or </w:t>
      </w:r>
      <w:r w:rsidR="002C783F">
        <w:t>LMF appears</w:t>
      </w:r>
      <w:r w:rsidR="00A3598C">
        <w:t xml:space="preserve"> complicated</w:t>
      </w:r>
      <w:r w:rsidR="00F171A4">
        <w:t>; especially for neighbor gNB/TRP</w:t>
      </w:r>
      <w:r w:rsidR="00A3598C">
        <w:t xml:space="preserve">. A typical flow would be as below </w:t>
      </w:r>
      <w:r w:rsidR="00AF5E69">
        <w:t xml:space="preserve">for serving cell based </w:t>
      </w:r>
      <w:r w:rsidR="00A3598C">
        <w:t>where gNB inform</w:t>
      </w:r>
      <w:r w:rsidR="00AF5E69">
        <w:t>s</w:t>
      </w:r>
      <w:r w:rsidR="00A3598C">
        <w:t xml:space="preserve"> what sort of aperiodic PRS is supported. LMF should then evaluate and decide when such </w:t>
      </w:r>
      <w:r w:rsidR="004B29CC">
        <w:t>trigger should be provided to gNB and at the same time UE also needs to be notified. One signalling flow is provided below.</w:t>
      </w:r>
    </w:p>
    <w:p w14:paraId="2354BC7E" w14:textId="04CFF063" w:rsidR="004B29CC" w:rsidRDefault="004B29CC" w:rsidP="00C0180B"/>
    <w:p w14:paraId="745DEAE8" w14:textId="349276E7" w:rsidR="002C4FB0" w:rsidRDefault="006E6EB3" w:rsidP="002C4FB0">
      <w:r>
        <w:object w:dxaOrig="11400" w:dyaOrig="5085" w14:anchorId="1DFE01A9">
          <v:shape id="_x0000_i1026" type="#_x0000_t75" style="width:453.75pt;height:201.75pt" o:ole="">
            <v:imagedata r:id="rId15" o:title=""/>
          </v:shape>
          <o:OLEObject Type="Embed" ProgID="Mscgen.Chart" ShapeID="_x0000_i1026" DrawAspect="Content" ObjectID="_1664944490" r:id="rId16"/>
        </w:object>
      </w:r>
    </w:p>
    <w:p w14:paraId="4D2F2CD5" w14:textId="22377F19" w:rsidR="002C4FB0" w:rsidRPr="0071151B" w:rsidRDefault="002C4FB0" w:rsidP="002C4FB0">
      <w:pPr>
        <w:rPr>
          <w:lang w:val="en-US"/>
        </w:rPr>
      </w:pPr>
      <w:r w:rsidRPr="0071151B">
        <w:rPr>
          <w:lang w:val="en-US"/>
        </w:rPr>
        <w:t xml:space="preserve">One open question is: How to trigger aperiodic PRS from neighbor-gNB. </w:t>
      </w:r>
      <w:r w:rsidR="000D41E8" w:rsidRPr="0071151B">
        <w:rPr>
          <w:lang w:val="en-US"/>
        </w:rPr>
        <w:t xml:space="preserve">How to </w:t>
      </w:r>
      <w:r w:rsidR="002325C6" w:rsidRPr="0071151B">
        <w:rPr>
          <w:lang w:val="en-US"/>
        </w:rPr>
        <w:t xml:space="preserve">trigger aperiodic </w:t>
      </w:r>
      <w:r w:rsidR="00934676" w:rsidRPr="0071151B">
        <w:rPr>
          <w:lang w:val="en-US"/>
        </w:rPr>
        <w:t xml:space="preserve">PRS Tx for a UE located in non-neighbor cell and how to </w:t>
      </w:r>
      <w:r w:rsidR="000D41E8" w:rsidRPr="0071151B">
        <w:rPr>
          <w:lang w:val="en-US"/>
        </w:rPr>
        <w:t xml:space="preserve">inform to UE about aperiodic PRS transmission from neigbor gNB. </w:t>
      </w:r>
      <w:r w:rsidRPr="0071151B">
        <w:rPr>
          <w:lang w:val="en-US"/>
        </w:rPr>
        <w:t xml:space="preserve">Xn co-ordination may be </w:t>
      </w:r>
      <w:r w:rsidR="00887177" w:rsidRPr="0071151B">
        <w:rPr>
          <w:lang w:val="en-US"/>
        </w:rPr>
        <w:t>considered but</w:t>
      </w:r>
      <w:r w:rsidRPr="0071151B">
        <w:rPr>
          <w:lang w:val="en-US"/>
        </w:rPr>
        <w:t xml:space="preserve"> still difficult to realize</w:t>
      </w:r>
      <w:r w:rsidR="00887177" w:rsidRPr="0071151B">
        <w:rPr>
          <w:lang w:val="en-US"/>
        </w:rPr>
        <w:t>.</w:t>
      </w:r>
    </w:p>
    <w:p w14:paraId="329BDFAF" w14:textId="7E411B8F" w:rsidR="0021222B" w:rsidRPr="003C28AC" w:rsidRDefault="0021222B" w:rsidP="0021222B">
      <w:pPr>
        <w:pStyle w:val="Observation"/>
        <w:rPr>
          <w:lang w:val="en-US"/>
        </w:rPr>
      </w:pPr>
      <w:bookmarkStart w:id="5" w:name="_Toc54331731"/>
      <w:r>
        <w:rPr>
          <w:lang w:val="en-US"/>
        </w:rPr>
        <w:t>From signaling point of view aperiodic PRS is complicated</w:t>
      </w:r>
      <w:r w:rsidRPr="003C28AC">
        <w:rPr>
          <w:lang w:val="en-US"/>
        </w:rPr>
        <w:t>.</w:t>
      </w:r>
      <w:r w:rsidR="006E6EB3">
        <w:rPr>
          <w:lang w:val="en-US"/>
        </w:rPr>
        <w:t xml:space="preserve"> Serving cell based Aperiodic PRS config can still be possible however aperiodic PRS config for neighbor cell-based config can be complicated.</w:t>
      </w:r>
      <w:bookmarkEnd w:id="5"/>
    </w:p>
    <w:p w14:paraId="4613B09B" w14:textId="77777777" w:rsidR="0021222B" w:rsidRPr="0071151B" w:rsidRDefault="0021222B" w:rsidP="002C4FB0">
      <w:pPr>
        <w:rPr>
          <w:lang w:val="en-US"/>
        </w:rPr>
      </w:pPr>
    </w:p>
    <w:p w14:paraId="5021FDCE" w14:textId="4EC02D59" w:rsidR="002E11CE" w:rsidRDefault="00887177" w:rsidP="001515C9">
      <w:pPr>
        <w:pStyle w:val="Proposal"/>
      </w:pPr>
      <w:bookmarkStart w:id="6" w:name="_Toc54331740"/>
      <w:r>
        <w:t>RAN2 to wait for RAN1 to identify use case and need for aperiodic PRS</w:t>
      </w:r>
      <w:r w:rsidR="002C783F">
        <w:t xml:space="preserve"> trigger</w:t>
      </w:r>
      <w:r w:rsidR="00C37B76">
        <w:t xml:space="preserve"> for serving cell</w:t>
      </w:r>
      <w:r w:rsidR="00F01EB7">
        <w:t xml:space="preserve"> before </w:t>
      </w:r>
      <w:r w:rsidR="00BD0B3E">
        <w:t xml:space="preserve">making final </w:t>
      </w:r>
      <w:r w:rsidR="002C783F">
        <w:t>decisions</w:t>
      </w:r>
      <w:r w:rsidR="00F01EB7">
        <w:t>.</w:t>
      </w:r>
      <w:bookmarkEnd w:id="6"/>
    </w:p>
    <w:p w14:paraId="3D989E27" w14:textId="2FD38688" w:rsidR="00125840" w:rsidRPr="004634B8" w:rsidRDefault="00125840" w:rsidP="001515C9">
      <w:pPr>
        <w:pStyle w:val="Proposal"/>
      </w:pPr>
      <w:bookmarkStart w:id="7" w:name="_Toc54331741"/>
      <w:r>
        <w:lastRenderedPageBreak/>
        <w:t xml:space="preserve">Aperiodic PRS trigger </w:t>
      </w:r>
      <w:r w:rsidR="00FF322A">
        <w:t>for neighbor cell PRS config is not supported.</w:t>
      </w:r>
      <w:bookmarkEnd w:id="7"/>
    </w:p>
    <w:p w14:paraId="09F9FB23" w14:textId="6DED4C98" w:rsidR="00C55026" w:rsidRDefault="00C55026" w:rsidP="00C55026">
      <w:pPr>
        <w:pStyle w:val="Heading3"/>
        <w:rPr>
          <w:i/>
          <w:sz w:val="20"/>
        </w:rPr>
      </w:pPr>
      <w:r>
        <w:t>2.1.4</w:t>
      </w:r>
      <w:r>
        <w:tab/>
        <w:t>Single DCI Based Multi-TRP</w:t>
      </w:r>
    </w:p>
    <w:p w14:paraId="296FA4CD" w14:textId="42DF4229" w:rsidR="00C55026" w:rsidRDefault="00C55026" w:rsidP="00C55026">
      <w:pPr>
        <w:pStyle w:val="IvDInstructiontext"/>
        <w:rPr>
          <w:i w:val="0"/>
          <w:color w:val="auto"/>
          <w:sz w:val="20"/>
          <w:lang w:eastAsia="en-US"/>
        </w:rPr>
      </w:pPr>
      <w:r>
        <w:rPr>
          <w:i w:val="0"/>
          <w:color w:val="auto"/>
          <w:sz w:val="20"/>
        </w:rPr>
        <w:t xml:space="preserve">In NR rel-16, single DCI based Multi-TRP features are specified.  In these features, the DCI can be originating from one TRP while different PDSCH transmissions (i.e., either different set of layers or different PDSCH transmission occasions) may be transmitted from different TRPs.  An example scenario as shown in Figure 2.  In these features, it is assumed that multiple TRPs belong to the same serving cell.  This allows a DCI transmitted from one TRP to schedule a PDSCH transmission from one or more other TRPs that belong to the same serving cell as the TRP that transmits the DCI.  In addition to scheduling PDSCH transmission from other TRPs, the DCI sent from one TRP can also trigger reference signal transmissions from other TRPs.   </w:t>
      </w:r>
    </w:p>
    <w:p w14:paraId="3B120891" w14:textId="77777777" w:rsidR="00C55026" w:rsidRDefault="00C55026" w:rsidP="00C55026"/>
    <w:p w14:paraId="3DDF7014" w14:textId="77777777" w:rsidR="00C55026" w:rsidRDefault="00C55026" w:rsidP="00C55026">
      <w:pPr>
        <w:rPr>
          <w:lang w:eastAsia="zh-CN"/>
        </w:rPr>
      </w:pPr>
      <w:r>
        <w:rPr>
          <w:lang w:val="en-US" w:eastAsia="en-US"/>
        </w:rPr>
        <w:object w:dxaOrig="10290" w:dyaOrig="8010" w14:anchorId="22C98E95">
          <v:shape id="_x0000_i1027" type="#_x0000_t75" style="width:511.45pt;height:403.45pt" o:ole="">
            <v:imagedata r:id="rId17" o:title=""/>
          </v:shape>
          <o:OLEObject Type="Embed" ProgID="Visio.Drawing.15" ShapeID="_x0000_i1027" DrawAspect="Content" ObjectID="_1664944491" r:id="rId18"/>
        </w:object>
      </w:r>
    </w:p>
    <w:p w14:paraId="3FDB7B18" w14:textId="77777777" w:rsidR="00C55026" w:rsidRDefault="00C55026" w:rsidP="00C55026">
      <w:pPr>
        <w:rPr>
          <w:rFonts w:ascii="Arial" w:hAnsi="Arial" w:cs="Arial"/>
        </w:rPr>
      </w:pPr>
    </w:p>
    <w:p w14:paraId="620E1AAA" w14:textId="0C7DAE05" w:rsidR="00C55026" w:rsidRDefault="00C55026" w:rsidP="00C55026">
      <w:pPr>
        <w:rPr>
          <w:rFonts w:ascii="Arial" w:hAnsi="Arial" w:cs="Arial"/>
        </w:rPr>
      </w:pPr>
      <w:r>
        <w:rPr>
          <w:rFonts w:ascii="Arial" w:hAnsi="Arial" w:cs="Arial"/>
        </w:rPr>
        <w:t xml:space="preserve">It should be possible to exploit this sort of setup also for positioning purpose. As three distinct TRPs (located at different locations) are required for multi-lateration purpose. If serving cell with multiple TRPs with distinct co-ordinates is available; positioning configuration would be simpler as </w:t>
      </w:r>
      <w:r w:rsidR="009531C1">
        <w:rPr>
          <w:rFonts w:ascii="Arial" w:hAnsi="Arial" w:cs="Arial"/>
        </w:rPr>
        <w:t>most of t</w:t>
      </w:r>
      <w:r>
        <w:rPr>
          <w:rFonts w:ascii="Arial" w:hAnsi="Arial" w:cs="Arial"/>
        </w:rPr>
        <w:t>he configuration could be done via RRC serving cell</w:t>
      </w:r>
      <w:r w:rsidR="009531C1">
        <w:rPr>
          <w:rFonts w:ascii="Arial" w:hAnsi="Arial" w:cs="Arial"/>
        </w:rPr>
        <w:t xml:space="preserve"> and reference signal such as CSI-RS can be used</w:t>
      </w:r>
      <w:r w:rsidR="00C179CA">
        <w:rPr>
          <w:rFonts w:ascii="Arial" w:hAnsi="Arial" w:cs="Arial"/>
        </w:rPr>
        <w:t>.</w:t>
      </w:r>
    </w:p>
    <w:p w14:paraId="5221C885" w14:textId="77777777" w:rsidR="00C55026" w:rsidRDefault="00C55026" w:rsidP="00C55026">
      <w:pPr>
        <w:rPr>
          <w:rFonts w:ascii="Arial" w:hAnsi="Arial" w:cs="Arial"/>
        </w:rPr>
      </w:pPr>
    </w:p>
    <w:p w14:paraId="75166B35" w14:textId="61BFF246" w:rsidR="00C55026" w:rsidRDefault="00C55026" w:rsidP="00C55026">
      <w:pPr>
        <w:pStyle w:val="Proposal"/>
      </w:pPr>
      <w:bookmarkStart w:id="8" w:name="_Toc47645634"/>
      <w:bookmarkStart w:id="9" w:name="_Toc54331742"/>
      <w:r>
        <w:t xml:space="preserve">Adopt Rel 16 multi-TRP configurations </w:t>
      </w:r>
      <w:r w:rsidR="005B5BA7">
        <w:t xml:space="preserve">based on RRC configured RSs </w:t>
      </w:r>
      <w:r>
        <w:t>for positioning to reduce latency, especially for IIOT.</w:t>
      </w:r>
      <w:bookmarkEnd w:id="8"/>
      <w:bookmarkEnd w:id="9"/>
    </w:p>
    <w:p w14:paraId="2F831C98" w14:textId="41D2BBD3" w:rsidR="00CF3E9C" w:rsidRDefault="00CF3E9C" w:rsidP="00CF3E9C"/>
    <w:p w14:paraId="4C7C659E" w14:textId="77777777" w:rsidR="006E6EB3" w:rsidRDefault="006E6EB3" w:rsidP="00CF3E9C"/>
    <w:p w14:paraId="3F58408D" w14:textId="49012C0F" w:rsidR="00CF3E9C" w:rsidRDefault="00CF3E9C" w:rsidP="00CF3E9C">
      <w:pPr>
        <w:pStyle w:val="Heading2"/>
      </w:pPr>
      <w:r>
        <w:t>2.</w:t>
      </w:r>
      <w:r w:rsidR="0090019F">
        <w:t>2</w:t>
      </w:r>
      <w:r>
        <w:tab/>
      </w:r>
      <w:r w:rsidR="00E0524A">
        <w:t>Latency Improvements</w:t>
      </w:r>
    </w:p>
    <w:p w14:paraId="12DA612A" w14:textId="77777777" w:rsidR="00F55E24" w:rsidRDefault="005410F7" w:rsidP="00F55E24">
      <w:pPr>
        <w:rPr>
          <w:b/>
        </w:rPr>
      </w:pPr>
      <w:r>
        <w:t xml:space="preserve">It is important to consider </w:t>
      </w:r>
      <w:r w:rsidR="00F55E24">
        <w:t>Time to</w:t>
      </w:r>
      <w:r>
        <w:t xml:space="preserve"> First Fix </w:t>
      </w:r>
      <w:r w:rsidR="00F55E24">
        <w:t xml:space="preserve">for positioning latency studies. As defined in 22.261: </w:t>
      </w:r>
      <w:r w:rsidR="00F55E24" w:rsidRPr="006F4DC8">
        <w:rPr>
          <w:b/>
        </w:rPr>
        <w:t xml:space="preserve">Time to First Fix (TTFF): </w:t>
      </w:r>
      <w:r w:rsidR="00F55E24" w:rsidRPr="00781373">
        <w:t>time elapsed between the event triggering for the first time the determination of the position-related data and the availability of the position-related data at the positioning system interface.</w:t>
      </w:r>
    </w:p>
    <w:p w14:paraId="0622E383" w14:textId="77777777" w:rsidR="00E731BC" w:rsidRDefault="00EA7A0E" w:rsidP="009C7574">
      <w:r>
        <w:t>Hence, before</w:t>
      </w:r>
      <w:r w:rsidR="00D21761">
        <w:t xml:space="preserve"> starting first</w:t>
      </w:r>
      <w:r>
        <w:t xml:space="preserve"> </w:t>
      </w:r>
      <w:r w:rsidR="00D21761">
        <w:t>positioning measurements; any activity/transactions that the device would require should be part of TTFF; for example, capability exchange, any pre-requisite procedure such as NR-ECID, retrieval of first assistance data to perfor</w:t>
      </w:r>
      <w:r w:rsidR="00E731BC">
        <w:t xml:space="preserve">m measurements. </w:t>
      </w:r>
    </w:p>
    <w:p w14:paraId="145E79D6" w14:textId="7C030C19" w:rsidR="00E854B6" w:rsidRDefault="00E731BC" w:rsidP="009C7574">
      <w:r>
        <w:t>Hereafter</w:t>
      </w:r>
      <w:r w:rsidR="00D21761">
        <w:t xml:space="preserve">, </w:t>
      </w:r>
      <w:r w:rsidR="00B34150">
        <w:t>the device</w:t>
      </w:r>
      <w:r w:rsidR="00D21761">
        <w:t xml:space="preserve"> may be </w:t>
      </w:r>
      <w:r w:rsidR="00006CCB">
        <w:t>required</w:t>
      </w:r>
      <w:r w:rsidR="00D21761">
        <w:t xml:space="preserve"> to </w:t>
      </w:r>
      <w:r w:rsidR="00006CCB">
        <w:t>perform</w:t>
      </w:r>
      <w:r w:rsidR="00D21761">
        <w:t xml:space="preserve"> </w:t>
      </w:r>
      <w:r w:rsidR="00B34150">
        <w:t>periodic measurements</w:t>
      </w:r>
      <w:r w:rsidR="00D21761">
        <w:t xml:space="preserve"> (update rates) depending upon the application requirements</w:t>
      </w:r>
      <w:r w:rsidR="00006CCB">
        <w:t>.</w:t>
      </w:r>
    </w:p>
    <w:p w14:paraId="32D6307A" w14:textId="77777777" w:rsidR="00B966EE" w:rsidRDefault="00B966EE" w:rsidP="009C7574">
      <w:r>
        <w:t>From 22.261:</w:t>
      </w:r>
    </w:p>
    <w:p w14:paraId="5745F269" w14:textId="77777777" w:rsidR="00B966EE" w:rsidRDefault="00B966EE" w:rsidP="00B966EE">
      <w:pPr>
        <w:rPr>
          <w:noProof/>
        </w:rPr>
      </w:pPr>
      <w:r w:rsidRPr="008D2F81">
        <w:rPr>
          <w:noProof/>
        </w:rPr>
        <w:t>The 5G system shall be able to provide the 5G positioning services with a TTFF less than 30 s and, for some 5G positioning services, shall support mechanisms to provide a TTFF less than 10s.</w:t>
      </w:r>
    </w:p>
    <w:p w14:paraId="31718395" w14:textId="77777777" w:rsidR="00B966EE" w:rsidRDefault="00B966EE" w:rsidP="00B966EE">
      <w:pPr>
        <w:pStyle w:val="NO"/>
        <w:rPr>
          <w:noProof/>
        </w:rPr>
      </w:pPr>
      <w:r>
        <w:rPr>
          <w:noProof/>
        </w:rPr>
        <w:t xml:space="preserve">NOTE 1: </w:t>
      </w:r>
      <w:r>
        <w:rPr>
          <w:noProof/>
        </w:rPr>
        <w:tab/>
        <w:t>In some services, a</w:t>
      </w:r>
      <w:r w:rsidRPr="008D2F81">
        <w:rPr>
          <w:noProof/>
        </w:rPr>
        <w:t xml:space="preserve"> TTFF of less than 10s may only be achievable at the expense of a relaxation of some other performances</w:t>
      </w:r>
      <w:r>
        <w:rPr>
          <w:noProof/>
        </w:rPr>
        <w:t xml:space="preserve"> (e.g. </w:t>
      </w:r>
      <w:r w:rsidRPr="008D2F81">
        <w:rPr>
          <w:noProof/>
        </w:rPr>
        <w:t>horizontal accuracy may be 1</w:t>
      </w:r>
      <w:r>
        <w:rPr>
          <w:noProof/>
        </w:rPr>
        <w:t xml:space="preserve"> m</w:t>
      </w:r>
      <w:r w:rsidRPr="008D2F81">
        <w:rPr>
          <w:noProof/>
        </w:rPr>
        <w:t xml:space="preserve"> </w:t>
      </w:r>
      <w:r>
        <w:rPr>
          <w:noProof/>
        </w:rPr>
        <w:t xml:space="preserve">or 3 </w:t>
      </w:r>
      <w:r w:rsidRPr="008D2F81">
        <w:rPr>
          <w:noProof/>
        </w:rPr>
        <w:t xml:space="preserve">m after 10 s TTFF, and reach a steady state accuracy of </w:t>
      </w:r>
      <w:r>
        <w:rPr>
          <w:noProof/>
        </w:rPr>
        <w:t>0.3</w:t>
      </w:r>
      <w:r w:rsidRPr="008D2F81">
        <w:rPr>
          <w:noProof/>
        </w:rPr>
        <w:t xml:space="preserve"> m after 30s</w:t>
      </w:r>
      <w:r>
        <w:rPr>
          <w:noProof/>
        </w:rPr>
        <w:t>).</w:t>
      </w:r>
    </w:p>
    <w:p w14:paraId="690DD135" w14:textId="77777777" w:rsidR="005341DB" w:rsidRDefault="005341DB" w:rsidP="009C7574"/>
    <w:p w14:paraId="66580928" w14:textId="1BF40303" w:rsidR="00B966EE" w:rsidRDefault="005341DB" w:rsidP="00D261DB">
      <w:pPr>
        <w:pStyle w:val="Observation"/>
      </w:pPr>
      <w:bookmarkStart w:id="10" w:name="_Toc54331732"/>
      <w:r>
        <w:t>Time to first fix should be considered in latency studies and any impro</w:t>
      </w:r>
      <w:r w:rsidR="00846756">
        <w:t xml:space="preserve">vements in this area can be studied. </w:t>
      </w:r>
      <w:r w:rsidR="009B5DF9">
        <w:t xml:space="preserve">Considering TTFF </w:t>
      </w:r>
      <w:r w:rsidR="00295D68">
        <w:t>in latency may relax the other core latency requirements for performing measurements and reporting to the location server</w:t>
      </w:r>
      <w:r w:rsidR="00D261DB">
        <w:t xml:space="preserve"> for positioning computation.</w:t>
      </w:r>
      <w:bookmarkEnd w:id="10"/>
      <w:r w:rsidR="00D261DB">
        <w:t xml:space="preserve"> </w:t>
      </w:r>
    </w:p>
    <w:p w14:paraId="7B243B2A" w14:textId="77777777" w:rsidR="003F6AD1" w:rsidRDefault="003F6AD1" w:rsidP="003F6AD1">
      <w:pPr>
        <w:pStyle w:val="Observation"/>
        <w:numPr>
          <w:ilvl w:val="0"/>
          <w:numId w:val="0"/>
        </w:numPr>
        <w:ind w:left="1701"/>
      </w:pPr>
    </w:p>
    <w:p w14:paraId="02CB51A3" w14:textId="77777777" w:rsidR="00D30988" w:rsidRDefault="0013236B" w:rsidP="009C7574">
      <w:r>
        <w:t xml:space="preserve">Potential improvement during TTFF can be </w:t>
      </w:r>
      <w:r w:rsidR="00D64E72">
        <w:t>storage of UE positioning capabilities by AMF</w:t>
      </w:r>
      <w:r w:rsidR="00D30988">
        <w:t>.</w:t>
      </w:r>
      <w:r w:rsidR="002B3D0F">
        <w:t xml:space="preserve"> AMF</w:t>
      </w:r>
      <w:r w:rsidR="00D64E72">
        <w:t xml:space="preserve"> </w:t>
      </w:r>
      <w:r w:rsidR="00D30988">
        <w:t xml:space="preserve">would thus </w:t>
      </w:r>
      <w:r w:rsidR="00D64E72">
        <w:t>forward it</w:t>
      </w:r>
      <w:r w:rsidR="002B3D0F">
        <w:t xml:space="preserve"> to </w:t>
      </w:r>
      <w:r w:rsidR="00D30988">
        <w:t>LMF as depicted in below diagram</w:t>
      </w:r>
      <w:r w:rsidR="007F1D5D">
        <w:t xml:space="preserve"> for the MT-LR procedure.</w:t>
      </w:r>
    </w:p>
    <w:p w14:paraId="344CA290" w14:textId="77777777" w:rsidR="007F1D5D" w:rsidRDefault="007F1D5D" w:rsidP="009C7574"/>
    <w:bookmarkStart w:id="11" w:name="_MON_1643182591"/>
    <w:bookmarkEnd w:id="11"/>
    <w:p w14:paraId="22378E98" w14:textId="77777777" w:rsidR="007F1D5D" w:rsidRDefault="007F1D5D" w:rsidP="009C7574">
      <w:pPr>
        <w:rPr>
          <w:rFonts w:ascii="Arial" w:eastAsia="Malgun Gothic" w:hAnsi="Arial"/>
          <w:b/>
          <w:lang w:eastAsia="en-US"/>
        </w:rPr>
      </w:pPr>
      <w:r w:rsidRPr="00D52B59">
        <w:rPr>
          <w:rFonts w:ascii="Arial" w:eastAsia="Malgun Gothic" w:hAnsi="Arial"/>
          <w:b/>
          <w:lang w:eastAsia="en-US"/>
        </w:rPr>
        <w:object w:dxaOrig="10929" w:dyaOrig="11486" w14:anchorId="7B054FB7">
          <v:shape id="_x0000_i1028" type="#_x0000_t75" style="width:475.45pt;height:496.55pt" o:ole="">
            <v:imagedata r:id="rId19" o:title=""/>
          </v:shape>
          <o:OLEObject Type="Embed" ProgID="Word.Picture.8" ShapeID="_x0000_i1028" DrawAspect="Content" ObjectID="_1664944492" r:id="rId20"/>
        </w:object>
      </w:r>
    </w:p>
    <w:p w14:paraId="12CE5DF9" w14:textId="77777777" w:rsidR="007F1D5D" w:rsidRDefault="007F1D5D" w:rsidP="009C7574">
      <w:pPr>
        <w:rPr>
          <w:rFonts w:ascii="Arial" w:eastAsia="Malgun Gothic" w:hAnsi="Arial"/>
          <w:b/>
          <w:lang w:eastAsia="en-US"/>
        </w:rPr>
      </w:pPr>
    </w:p>
    <w:p w14:paraId="7D475FC9" w14:textId="18BF8907" w:rsidR="007F1D5D" w:rsidRDefault="007F1D5D" w:rsidP="007F1D5D">
      <w:pPr>
        <w:pStyle w:val="Proposal"/>
      </w:pPr>
      <w:bookmarkStart w:id="12" w:name="_Toc54331743"/>
      <w:r>
        <w:t>RAN2 to consider</w:t>
      </w:r>
      <w:r w:rsidR="00521321">
        <w:t xml:space="preserve"> solutions that</w:t>
      </w:r>
      <w:r>
        <w:t xml:space="preserve"> </w:t>
      </w:r>
      <w:r w:rsidR="00521321">
        <w:t xml:space="preserve">would save latency during capability transfer and send </w:t>
      </w:r>
      <w:r w:rsidR="00B010AB">
        <w:t>an</w:t>
      </w:r>
      <w:r w:rsidR="00521321">
        <w:t xml:space="preserve"> LS to SA2 to provide solution that minimizes latency in retrieving capability from UE to LMF via LPP.</w:t>
      </w:r>
      <w:bookmarkEnd w:id="12"/>
    </w:p>
    <w:p w14:paraId="6969CAE9" w14:textId="77777777" w:rsidR="007F1D5D" w:rsidRDefault="007F1D5D" w:rsidP="009C7574">
      <w:pPr>
        <w:rPr>
          <w:rFonts w:ascii="Arial" w:eastAsia="Malgun Gothic" w:hAnsi="Arial"/>
          <w:b/>
          <w:lang w:eastAsia="en-US"/>
        </w:rPr>
      </w:pPr>
    </w:p>
    <w:p w14:paraId="5A1EB26B" w14:textId="31B15E0C" w:rsidR="00836A7C" w:rsidRDefault="00836A7C" w:rsidP="00836A7C">
      <w:pPr>
        <w:pStyle w:val="Heading2"/>
      </w:pPr>
      <w:r>
        <w:t>2.</w:t>
      </w:r>
      <w:r w:rsidR="0090019F">
        <w:t>3</w:t>
      </w:r>
      <w:r>
        <w:tab/>
        <w:t>Positioning in Idle/Inactive Mode</w:t>
      </w:r>
    </w:p>
    <w:p w14:paraId="1E92A947" w14:textId="37C50E53" w:rsidR="00B36BD4" w:rsidRDefault="002F2EA7" w:rsidP="00B36BD4">
      <w:r>
        <w:t xml:space="preserve">RSTD measurements have been defined for </w:t>
      </w:r>
      <w:r w:rsidR="00EF09D4">
        <w:t>Idle mode in LTE for NB-IOT UEs. This is mainly for power saving purposes. It needs to be discussed whether there is benefit of supporting RSTD measurements in idle mode</w:t>
      </w:r>
      <w:r w:rsidR="00114ACC">
        <w:t xml:space="preserve"> for NR where the use case is not to serve power limited devices.</w:t>
      </w:r>
      <w:r w:rsidR="00624273">
        <w:t xml:space="preserve"> </w:t>
      </w:r>
      <w:r w:rsidR="0033082E">
        <w:t>However, i</w:t>
      </w:r>
      <w:r w:rsidR="00624273">
        <w:t>n terms of latency it may help</w:t>
      </w:r>
      <w:r w:rsidR="0033082E">
        <w:t xml:space="preserve"> if UE can perform the RSTD measurements without having to go to connected mode. If the AD is being p</w:t>
      </w:r>
      <w:r w:rsidR="000561CB">
        <w:t>rovided by means of broadcast, then UE can use the AD to identify the PRS and perform the measurements in idle mode.</w:t>
      </w:r>
    </w:p>
    <w:p w14:paraId="1DC34C5D" w14:textId="6F276DD9" w:rsidR="006001F5" w:rsidRDefault="006001F5" w:rsidP="00B36BD4">
      <w:r>
        <w:t xml:space="preserve">However, </w:t>
      </w:r>
      <w:r w:rsidR="004A7009">
        <w:t xml:space="preserve">in order to ensure end to end working; it should also be studied as how UE assisted UE would report it’s </w:t>
      </w:r>
      <w:r w:rsidR="003909BE">
        <w:t xml:space="preserve">DL-PRS </w:t>
      </w:r>
      <w:r w:rsidR="004A7009">
        <w:t>measurements to NW</w:t>
      </w:r>
      <w:r w:rsidR="006C25E4">
        <w:t>.</w:t>
      </w:r>
      <w:r w:rsidR="000C12D3">
        <w:t xml:space="preserve"> MO-LR procedure should be used for this.</w:t>
      </w:r>
      <w:r w:rsidR="009D6404">
        <w:t xml:space="preserve"> In addition, for efficient measurement reporting</w:t>
      </w:r>
      <w:r w:rsidR="004074C6">
        <w:t xml:space="preserve">, </w:t>
      </w:r>
      <w:r w:rsidR="004074C6">
        <w:lastRenderedPageBreak/>
        <w:t>different reporting means from idle/inactive state</w:t>
      </w:r>
      <w:r w:rsidR="006B22BB">
        <w:t xml:space="preserve"> needs to be</w:t>
      </w:r>
      <w:r w:rsidR="004074C6">
        <w:t xml:space="preserve"> </w:t>
      </w:r>
      <w:r w:rsidR="006B22BB">
        <w:t xml:space="preserve">explored further. Also, different event triggering conditions to </w:t>
      </w:r>
      <w:r w:rsidR="000C5546">
        <w:t xml:space="preserve">trigger the idle/inactive to connected mode transition </w:t>
      </w:r>
      <w:r w:rsidR="00B4261E">
        <w:t>shall be explored.</w:t>
      </w:r>
      <w:r w:rsidR="004074C6">
        <w:t xml:space="preserve"> </w:t>
      </w:r>
    </w:p>
    <w:p w14:paraId="1F730DF6" w14:textId="684CEC3B" w:rsidR="000561CB" w:rsidRDefault="00B36BD4" w:rsidP="001515C9">
      <w:pPr>
        <w:pStyle w:val="Observation"/>
      </w:pPr>
      <w:bookmarkStart w:id="13" w:name="_Toc54331733"/>
      <w:r>
        <w:t>There may be benefit</w:t>
      </w:r>
      <w:r w:rsidR="008E1E8C">
        <w:t xml:space="preserve"> in terms of latency </w:t>
      </w:r>
      <w:r w:rsidR="0020668A">
        <w:t xml:space="preserve">by defining </w:t>
      </w:r>
      <w:r w:rsidR="003909BE">
        <w:t xml:space="preserve">DL-PRS </w:t>
      </w:r>
      <w:r w:rsidR="0020668A">
        <w:t>measurements in idle mode. RAN1 should define such measurements</w:t>
      </w:r>
      <w:r w:rsidR="0069679E">
        <w:t xml:space="preserve"> and</w:t>
      </w:r>
      <w:r w:rsidR="006C25E4">
        <w:t xml:space="preserve"> RAN2 should further study </w:t>
      </w:r>
      <w:r w:rsidR="000C12D3">
        <w:t xml:space="preserve">and consult with SA2 </w:t>
      </w:r>
      <w:r w:rsidR="006C25E4">
        <w:t>on measurement reporting from UE</w:t>
      </w:r>
      <w:r w:rsidR="00237319">
        <w:t xml:space="preserve"> for the measurements performed in Idle mode</w:t>
      </w:r>
      <w:r w:rsidR="006C25E4">
        <w:t>.</w:t>
      </w:r>
      <w:bookmarkEnd w:id="13"/>
    </w:p>
    <w:p w14:paraId="49465C06" w14:textId="42E9FCAD" w:rsidR="00C336F1" w:rsidRDefault="00BD14F0" w:rsidP="001515C9">
      <w:pPr>
        <w:pStyle w:val="Observation"/>
      </w:pPr>
      <w:bookmarkStart w:id="14" w:name="_Toc54331734"/>
      <w:r>
        <w:t xml:space="preserve">Efficient </w:t>
      </w:r>
      <w:r w:rsidR="002168C3">
        <w:t>Positioning measurement reporting from idle/inactive</w:t>
      </w:r>
      <w:r w:rsidR="005E1C40">
        <w:t xml:space="preserve"> and triggering of idle</w:t>
      </w:r>
      <w:r w:rsidR="004A2331">
        <w:t>/inactive to connected mode based on positioning measurement config events</w:t>
      </w:r>
      <w:r w:rsidR="00C23A91">
        <w:t xml:space="preserve"> would need to be explored further.</w:t>
      </w:r>
      <w:bookmarkEnd w:id="14"/>
    </w:p>
    <w:p w14:paraId="2345D7B5" w14:textId="6A0F7C7B" w:rsidR="00F91DF2" w:rsidRDefault="00F91DF2" w:rsidP="00F91DF2">
      <w:pPr>
        <w:pStyle w:val="Proposal"/>
      </w:pPr>
      <w:bookmarkStart w:id="15" w:name="_Toc54331744"/>
      <w:r>
        <w:t>RAN2 to</w:t>
      </w:r>
      <w:r w:rsidR="0069679E">
        <w:t xml:space="preserve"> </w:t>
      </w:r>
      <w:r w:rsidR="00F476CB">
        <w:t>wait for</w:t>
      </w:r>
      <w:r w:rsidR="00026DC4">
        <w:t xml:space="preserve"> RAN1 </w:t>
      </w:r>
      <w:r w:rsidR="00F476CB">
        <w:t xml:space="preserve">to decide </w:t>
      </w:r>
      <w:r w:rsidR="0069679E">
        <w:t xml:space="preserve">the idle mode </w:t>
      </w:r>
      <w:r w:rsidR="003909BE">
        <w:t xml:space="preserve">DL-PRS </w:t>
      </w:r>
      <w:r w:rsidR="0069679E">
        <w:t>measurements</w:t>
      </w:r>
      <w:r w:rsidR="000C12D3">
        <w:t>.</w:t>
      </w:r>
      <w:bookmarkEnd w:id="15"/>
    </w:p>
    <w:p w14:paraId="7379583E" w14:textId="77777777" w:rsidR="0071151B" w:rsidRDefault="0071151B" w:rsidP="009C7574"/>
    <w:p w14:paraId="71484B44" w14:textId="6366A29D" w:rsidR="007F1D5D" w:rsidRDefault="00F476CB" w:rsidP="009C7574">
      <w:r>
        <w:t>However, when it comes to UL-SRS</w:t>
      </w:r>
      <w:r w:rsidR="000A0DD2">
        <w:t xml:space="preserve">, it would be very complex for the UE to transmit UL SRS in idle/inactive. It would be only useful if the UE is semi-stationary or stationary such that it is </w:t>
      </w:r>
      <w:r w:rsidR="004C570F">
        <w:t xml:space="preserve">always served by same cell. As UL-SRS resource </w:t>
      </w:r>
      <w:r w:rsidR="00BC3586">
        <w:t>require UL</w:t>
      </w:r>
      <w:r w:rsidR="004C570F">
        <w:t xml:space="preserve"> cell specific resource </w:t>
      </w:r>
      <w:r w:rsidR="00BC3586">
        <w:t xml:space="preserve">(time/freq) and is </w:t>
      </w:r>
      <w:r w:rsidR="004C570F">
        <w:t>allocated to a UE; if UE moves the serving cell should b</w:t>
      </w:r>
      <w:r w:rsidR="002379F4">
        <w:t>e</w:t>
      </w:r>
      <w:r w:rsidR="004C570F">
        <w:t xml:space="preserve"> aware so that the resource would be released. </w:t>
      </w:r>
      <w:r w:rsidR="008907C4">
        <w:t xml:space="preserve"> Positioning use case as such involves moving UE, hence UL SRS may not be dynamically allocated/released based upon UE movement. For this reason, UL-</w:t>
      </w:r>
      <w:r w:rsidR="000C12D3">
        <w:t>SRS should</w:t>
      </w:r>
      <w:r w:rsidR="006001F5">
        <w:t xml:space="preserve"> not be considered for idle/inactive mode positioning</w:t>
      </w:r>
      <w:r w:rsidR="000C12D3">
        <w:t>.</w:t>
      </w:r>
    </w:p>
    <w:p w14:paraId="63D7DEB2" w14:textId="01F6434B" w:rsidR="002E220A" w:rsidRDefault="000C12D3" w:rsidP="001515C9">
      <w:pPr>
        <w:pStyle w:val="Proposal"/>
      </w:pPr>
      <w:bookmarkStart w:id="16" w:name="_Toc54331745"/>
      <w:r>
        <w:t xml:space="preserve">UL-SRS transmission is not considered </w:t>
      </w:r>
      <w:r w:rsidR="00304965">
        <w:t>when UE is in idle/inactive mode</w:t>
      </w:r>
      <w:r>
        <w:t>.</w:t>
      </w:r>
      <w:bookmarkEnd w:id="16"/>
    </w:p>
    <w:p w14:paraId="0643FE92" w14:textId="1BE70BE5" w:rsidR="0090019F" w:rsidRDefault="0090019F" w:rsidP="0090019F">
      <w:pPr>
        <w:pStyle w:val="Heading2"/>
      </w:pPr>
      <w:r>
        <w:t>2.4</w:t>
      </w:r>
      <w:r>
        <w:tab/>
        <w:t>Positioning Architecture for IIOT Scenario</w:t>
      </w:r>
    </w:p>
    <w:p w14:paraId="09C01CFF" w14:textId="05474005" w:rsidR="0090019F" w:rsidRDefault="0090019F" w:rsidP="0090019F">
      <w:r>
        <w:t>It is expected that for factory IIOT scenario Non-Public Network architecture would be used. As per NPN architecture the AMF still has very central and important roles such as with subscriptions, authorizations, security, privacy etc. also in the context of IIOT. Hence, positioning architecture which uses AMF should be prioritized and architecture such as local-LMF which undermines AMF should be discouraged.</w:t>
      </w:r>
    </w:p>
    <w:p w14:paraId="3F8BA298" w14:textId="0B68687B" w:rsidR="0090019F" w:rsidRDefault="0090019F" w:rsidP="001515C9">
      <w:pPr>
        <w:pStyle w:val="Observation"/>
      </w:pPr>
      <w:bookmarkStart w:id="17" w:name="_Toc54331735"/>
      <w:r w:rsidRPr="0090019F">
        <w:rPr>
          <w:lang w:val="en-US"/>
        </w:rPr>
        <w:t>AMF is one of the important nodes required for IIOT positioning.</w:t>
      </w:r>
      <w:bookmarkEnd w:id="17"/>
    </w:p>
    <w:p w14:paraId="7EC0840D" w14:textId="2BB52F4D" w:rsidR="00C52D84" w:rsidRPr="00C52D84" w:rsidRDefault="00C52D84" w:rsidP="00C52D84">
      <w:pPr>
        <w:pStyle w:val="Proposal"/>
        <w:rPr>
          <w:lang w:eastAsia="sv-SE"/>
        </w:rPr>
      </w:pPr>
      <w:bookmarkStart w:id="18" w:name="_Toc54331746"/>
      <w:r w:rsidRPr="00C52D84">
        <w:t xml:space="preserve">For IIOT, </w:t>
      </w:r>
      <w:r w:rsidRPr="00C52D84">
        <w:rPr>
          <w:lang w:val="en-US"/>
        </w:rPr>
        <w:t>deploy 5GC as close as possible to RAN in order to minimize latency due to transport</w:t>
      </w:r>
      <w:r w:rsidRPr="00C52D84">
        <w:t>.</w:t>
      </w:r>
      <w:bookmarkEnd w:id="18"/>
    </w:p>
    <w:p w14:paraId="1A1180E6" w14:textId="77777777" w:rsidR="0090019F" w:rsidRDefault="0090019F" w:rsidP="009C7574"/>
    <w:p w14:paraId="0EAE5475" w14:textId="3A4897D7" w:rsidR="0090019F" w:rsidRDefault="0090019F" w:rsidP="0090019F">
      <w:pPr>
        <w:pStyle w:val="Heading2"/>
      </w:pPr>
      <w:r>
        <w:t>2.5</w:t>
      </w:r>
      <w:r>
        <w:tab/>
        <w:t>Combinations of broadcast and unicast</w:t>
      </w:r>
    </w:p>
    <w:p w14:paraId="50EABBC9" w14:textId="77777777" w:rsidR="0090019F" w:rsidRDefault="0090019F" w:rsidP="0090019F">
      <w:pPr>
        <w:pStyle w:val="BodyText"/>
      </w:pPr>
      <w:r>
        <w:t>Provisioning of assistance data is possible using LPP unicast or RRC unicast/broadcast. Broadcast is useful when there are large number of recipients so it may alleviate the resource constraint that would be if dedicated signalling (point to point) is used. When there are few recipients, from resource point of view, dedicated signalling is enough.</w:t>
      </w:r>
    </w:p>
    <w:p w14:paraId="5832F019" w14:textId="77777777" w:rsidR="0090019F" w:rsidRDefault="0090019F" w:rsidP="0090019F">
      <w:pPr>
        <w:pStyle w:val="BodyText"/>
      </w:pPr>
    </w:p>
    <w:p w14:paraId="3531E65E" w14:textId="77777777" w:rsidR="0090019F" w:rsidRPr="00D44647" w:rsidRDefault="0090019F" w:rsidP="0090019F">
      <w:pPr>
        <w:pStyle w:val="BodyText"/>
        <w:rPr>
          <w:lang w:val="en-US"/>
        </w:rPr>
      </w:pPr>
      <w:r>
        <w:rPr>
          <w:lang w:val="en-US"/>
        </w:rPr>
        <w:t>On demand SI broadcast is also supported in NR. However, broadcast consumes large resource compared to dedicated. There is no link adaptation in broadcast and NW have to allocate max resource/power for broadcast.</w:t>
      </w:r>
    </w:p>
    <w:p w14:paraId="565F8495" w14:textId="77777777" w:rsidR="0090019F" w:rsidRPr="00D44647" w:rsidRDefault="0090019F" w:rsidP="0090019F">
      <w:pPr>
        <w:pStyle w:val="BodyText"/>
        <w:rPr>
          <w:lang w:val="en-US"/>
        </w:rPr>
      </w:pPr>
      <w:r>
        <w:rPr>
          <w:noProof/>
        </w:rPr>
        <mc:AlternateContent>
          <mc:Choice Requires="wpg">
            <w:drawing>
              <wp:anchor distT="0" distB="0" distL="114300" distR="114300" simplePos="0" relativeHeight="251658240" behindDoc="0" locked="0" layoutInCell="1" allowOverlap="1" wp14:anchorId="0FA0CF3B" wp14:editId="273ACE2C">
                <wp:simplePos x="0" y="0"/>
                <wp:positionH relativeFrom="column">
                  <wp:posOffset>2017323</wp:posOffset>
                </wp:positionH>
                <wp:positionV relativeFrom="paragraph">
                  <wp:posOffset>2837</wp:posOffset>
                </wp:positionV>
                <wp:extent cx="2129533" cy="1452205"/>
                <wp:effectExtent l="0" t="0" r="23495" b="15240"/>
                <wp:wrapNone/>
                <wp:docPr id="12" name="Group 12"/>
                <wp:cNvGraphicFramePr/>
                <a:graphic xmlns:a="http://schemas.openxmlformats.org/drawingml/2006/main">
                  <a:graphicData uri="http://schemas.microsoft.com/office/word/2010/wordprocessingGroup">
                    <wpg:wgp>
                      <wpg:cNvGrpSpPr/>
                      <wpg:grpSpPr>
                        <a:xfrm>
                          <a:off x="0" y="0"/>
                          <a:ext cx="2129533" cy="1452205"/>
                          <a:chOff x="-5788" y="0"/>
                          <a:chExt cx="2129533" cy="1452205"/>
                        </a:xfrm>
                      </wpg:grpSpPr>
                      <wpg:grpSp>
                        <wpg:cNvPr id="8" name="Group 8"/>
                        <wpg:cNvGrpSpPr/>
                        <wpg:grpSpPr>
                          <a:xfrm>
                            <a:off x="0" y="0"/>
                            <a:ext cx="2048719" cy="439838"/>
                            <a:chOff x="0" y="0"/>
                            <a:chExt cx="2048719" cy="439838"/>
                          </a:xfrm>
                        </wpg:grpSpPr>
                        <wps:wsp>
                          <wps:cNvPr id="1" name="Oval 1"/>
                          <wps:cNvSpPr/>
                          <wps:spPr>
                            <a:xfrm>
                              <a:off x="729205" y="0"/>
                              <a:ext cx="1319514" cy="439838"/>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Text Box 2"/>
                          <wps:cNvSpPr txBox="1"/>
                          <wps:spPr>
                            <a:xfrm>
                              <a:off x="0" y="115747"/>
                              <a:ext cx="514688" cy="266218"/>
                            </a:xfrm>
                            <a:prstGeom prst="rect">
                              <a:avLst/>
                            </a:prstGeom>
                            <a:solidFill>
                              <a:schemeClr val="lt1"/>
                            </a:solidFill>
                            <a:ln w="6350">
                              <a:solidFill>
                                <a:prstClr val="black"/>
                              </a:solidFill>
                            </a:ln>
                          </wps:spPr>
                          <wps:txbx>
                            <w:txbxContent>
                              <w:p w14:paraId="2C8AC34F" w14:textId="77777777" w:rsidR="0090019F" w:rsidRDefault="0090019F" w:rsidP="0090019F">
                                <w:r>
                                  <w:t>F1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7" name="Group 7"/>
                        <wpg:cNvGrpSpPr/>
                        <wpg:grpSpPr>
                          <a:xfrm>
                            <a:off x="5787" y="509287"/>
                            <a:ext cx="2100805" cy="439838"/>
                            <a:chOff x="0" y="-23149"/>
                            <a:chExt cx="2100805" cy="439838"/>
                          </a:xfrm>
                        </wpg:grpSpPr>
                        <wps:wsp>
                          <wps:cNvPr id="5" name="Oval 5"/>
                          <wps:cNvSpPr/>
                          <wps:spPr>
                            <a:xfrm>
                              <a:off x="781291" y="-23149"/>
                              <a:ext cx="1319514" cy="439838"/>
                            </a:xfrm>
                            <a:prstGeom prst="ellipse">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Text Box 6"/>
                          <wps:cNvSpPr txBox="1"/>
                          <wps:spPr>
                            <a:xfrm>
                              <a:off x="0" y="115747"/>
                              <a:ext cx="514688" cy="266218"/>
                            </a:xfrm>
                            <a:prstGeom prst="rect">
                              <a:avLst/>
                            </a:prstGeom>
                            <a:solidFill>
                              <a:schemeClr val="lt1"/>
                            </a:solidFill>
                            <a:ln w="6350">
                              <a:solidFill>
                                <a:prstClr val="black"/>
                              </a:solidFill>
                            </a:ln>
                          </wps:spPr>
                          <wps:txbx>
                            <w:txbxContent>
                              <w:p w14:paraId="627379AD" w14:textId="77777777" w:rsidR="0090019F" w:rsidRDefault="0090019F" w:rsidP="0090019F">
                                <w:r>
                                  <w:t>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9" name="Group 9"/>
                        <wpg:cNvGrpSpPr/>
                        <wpg:grpSpPr>
                          <a:xfrm>
                            <a:off x="-5788" y="1012785"/>
                            <a:ext cx="2129533" cy="439420"/>
                            <a:chOff x="-81031" y="0"/>
                            <a:chExt cx="2129750" cy="439838"/>
                          </a:xfrm>
                        </wpg:grpSpPr>
                        <wps:wsp>
                          <wps:cNvPr id="10" name="Oval 10"/>
                          <wps:cNvSpPr/>
                          <wps:spPr>
                            <a:xfrm>
                              <a:off x="729205" y="0"/>
                              <a:ext cx="1319514" cy="439838"/>
                            </a:xfrm>
                            <a:prstGeom prst="ellipse">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Text Box 11"/>
                          <wps:cNvSpPr txBox="1"/>
                          <wps:spPr>
                            <a:xfrm>
                              <a:off x="-81031" y="121541"/>
                              <a:ext cx="514688" cy="266218"/>
                            </a:xfrm>
                            <a:prstGeom prst="rect">
                              <a:avLst/>
                            </a:prstGeom>
                            <a:solidFill>
                              <a:schemeClr val="lt1"/>
                            </a:solidFill>
                            <a:ln w="6350">
                              <a:solidFill>
                                <a:prstClr val="black"/>
                              </a:solidFill>
                            </a:ln>
                          </wps:spPr>
                          <wps:txbx>
                            <w:txbxContent>
                              <w:p w14:paraId="030FC2BC" w14:textId="77777777" w:rsidR="0090019F" w:rsidRDefault="0090019F" w:rsidP="0090019F">
                                <w:r>
                                  <w:t>F3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anchor>
            </w:drawing>
          </mc:Choice>
          <mc:Fallback>
            <w:pict>
              <v:group w14:anchorId="0FA0CF3B" id="Group 12" o:spid="_x0000_s1026" style="position:absolute;left:0;text-align:left;margin-left:158.85pt;margin-top:.2pt;width:167.7pt;height:114.35pt;z-index:251658240;mso-width-relative:margin" coordorigin="-57" coordsize="21295,145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">
                <v:group id="Group 8" o:spid="_x0000_s1027" style="position:absolute;width:20487;height:4398" coordsize="20487,4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oval id="Oval 1" o:spid="_x0000_s1028" style="position:absolute;left:7292;width:13195;height:4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" fillcolor="#4472c4 [3204]" strokecolor="#1f3763 [1604]" strokeweight="1pt">
                    <v:stroke joinstyle="miter"/>
                  </v:oval>
                  <v:shapetype id="_x0000_t202" coordsize="21600,21600" o:spt="202" path="m,l,21600r21600,l21600,xe">
                    <v:stroke joinstyle="miter"/>
                    <v:path gradientshapeok="t" o:connecttype="rect"/>
                  </v:shapetype>
                  <v:shape id="Text Box 2" o:spid="_x0000_s1029" type="#_x0000_t202" style="position:absolute;top:1157;width:5146;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14:paraId="2C8AC34F" w14:textId="77777777" w:rsidR="0090019F" w:rsidRDefault="0090019F" w:rsidP="0090019F">
                          <w:r>
                            <w:t>F1</w:t>
                          </w:r>
                        </w:p>
                      </w:txbxContent>
                    </v:textbox>
                  </v:shape>
                </v:group>
                <v:group id="Group 7" o:spid="_x0000_s1030" style="position:absolute;left:57;top:5092;width:21008;height:4399" coordorigin=",-231" coordsize="21008,4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oval id="Oval 5" o:spid="_x0000_s1031" style="position:absolute;left:7812;top:-231;width:13196;height:43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" fillcolor="red" strokecolor="#1f3763 [1604]" strokeweight="1pt">
                    <v:stroke joinstyle="miter"/>
                  </v:oval>
                  <v:shape id="Text Box 6" o:spid="_x0000_s1032" type="#_x0000_t202" style="position:absolute;top:1157;width:5146;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14:paraId="627379AD" w14:textId="77777777" w:rsidR="0090019F" w:rsidRDefault="0090019F" w:rsidP="0090019F">
                          <w:r>
                            <w:t>F2</w:t>
                          </w:r>
                        </w:p>
                      </w:txbxContent>
                    </v:textbox>
                  </v:shape>
                </v:group>
                <v:group id="Group 9" o:spid="_x0000_s1033" style="position:absolute;left:-57;top:10127;width:21294;height:4395" coordorigin="-810" coordsize="21297,4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oval id="Oval 10" o:spid="_x0000_s1034" style="position:absolute;left:7292;width:13195;height:4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" fillcolor="yellow" strokecolor="#1f3763 [1604]" strokeweight="1pt">
                    <v:stroke joinstyle="miter"/>
                  </v:oval>
                  <v:shape id="Text Box 11" o:spid="_x0000_s1035" type="#_x0000_t202" style="position:absolute;left:-810;top:1215;width:5146;height:2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14:paraId="030FC2BC" w14:textId="77777777" w:rsidR="0090019F" w:rsidRDefault="0090019F" w:rsidP="0090019F">
                          <w:r>
                            <w:t>F3</w:t>
                          </w:r>
                        </w:p>
                      </w:txbxContent>
                    </v:textbox>
                  </v:shape>
                </v:group>
              </v:group>
            </w:pict>
          </mc:Fallback>
        </mc:AlternateContent>
      </w:r>
    </w:p>
    <w:p w14:paraId="296E1934" w14:textId="77777777" w:rsidR="0090019F" w:rsidRPr="00D44647" w:rsidRDefault="0090019F" w:rsidP="0090019F">
      <w:pPr>
        <w:pStyle w:val="BodyText"/>
        <w:rPr>
          <w:lang w:val="en-US"/>
        </w:rPr>
      </w:pPr>
    </w:p>
    <w:p w14:paraId="7FC9A7E5" w14:textId="77777777" w:rsidR="0090019F" w:rsidRPr="00D44647" w:rsidRDefault="0090019F" w:rsidP="0090019F">
      <w:pPr>
        <w:pStyle w:val="BodyText"/>
        <w:rPr>
          <w:lang w:val="en-US"/>
        </w:rPr>
      </w:pPr>
    </w:p>
    <w:p w14:paraId="763AEB62" w14:textId="77777777" w:rsidR="0090019F" w:rsidRPr="00D44647" w:rsidRDefault="0090019F" w:rsidP="0090019F">
      <w:pPr>
        <w:pStyle w:val="BodyText"/>
        <w:rPr>
          <w:lang w:val="en-US"/>
        </w:rPr>
      </w:pPr>
    </w:p>
    <w:p w14:paraId="4D64FDB8" w14:textId="77777777" w:rsidR="0090019F" w:rsidRPr="00D44647" w:rsidRDefault="0090019F" w:rsidP="0090019F">
      <w:pPr>
        <w:pStyle w:val="BodyText"/>
        <w:rPr>
          <w:lang w:val="en-US"/>
        </w:rPr>
      </w:pPr>
      <w:r w:rsidRPr="00D44647">
        <w:rPr>
          <w:lang w:val="en-US"/>
        </w:rPr>
        <w:tab/>
      </w:r>
      <w:r w:rsidRPr="00D44647">
        <w:rPr>
          <w:lang w:val="en-US"/>
        </w:rPr>
        <w:tab/>
      </w:r>
      <w:r w:rsidRPr="00D44647">
        <w:rPr>
          <w:lang w:val="en-US"/>
        </w:rPr>
        <w:tab/>
      </w:r>
      <w:r w:rsidRPr="00D44647">
        <w:rPr>
          <w:lang w:val="en-US"/>
        </w:rPr>
        <w:tab/>
      </w:r>
      <w:r w:rsidRPr="00D44647">
        <w:rPr>
          <w:lang w:val="en-US"/>
        </w:rPr>
        <w:tab/>
      </w:r>
      <w:r w:rsidRPr="00D44647">
        <w:rPr>
          <w:lang w:val="en-US"/>
        </w:rPr>
        <w:tab/>
      </w:r>
    </w:p>
    <w:p w14:paraId="36666412" w14:textId="77777777" w:rsidR="0090019F" w:rsidRPr="00D44647" w:rsidRDefault="0090019F" w:rsidP="0090019F">
      <w:pPr>
        <w:pStyle w:val="BodyText"/>
        <w:rPr>
          <w:lang w:val="en-US"/>
        </w:rPr>
      </w:pPr>
    </w:p>
    <w:p w14:paraId="1119D36B" w14:textId="77777777" w:rsidR="0090019F" w:rsidRPr="00D44647" w:rsidRDefault="0090019F" w:rsidP="0090019F">
      <w:pPr>
        <w:pStyle w:val="BodyText"/>
        <w:rPr>
          <w:lang w:val="en-US"/>
        </w:rPr>
      </w:pPr>
    </w:p>
    <w:p w14:paraId="26D07149" w14:textId="77777777" w:rsidR="0090019F" w:rsidRPr="003C28AC" w:rsidRDefault="0090019F" w:rsidP="0090019F">
      <w:pPr>
        <w:pStyle w:val="Observation"/>
        <w:rPr>
          <w:lang w:val="en-US"/>
        </w:rPr>
      </w:pPr>
      <w:bookmarkStart w:id="19" w:name="_Toc4157554"/>
      <w:bookmarkStart w:id="20" w:name="_Toc4489509"/>
      <w:bookmarkStart w:id="21" w:name="_Toc54331736"/>
      <w:r>
        <w:rPr>
          <w:lang w:val="en-US"/>
        </w:rPr>
        <w:t>For resource optimization broadcast of positioning Assistance data should be supported in a selective carrier</w:t>
      </w:r>
      <w:r w:rsidRPr="003C28AC">
        <w:rPr>
          <w:lang w:val="en-US"/>
        </w:rPr>
        <w:t>.</w:t>
      </w:r>
      <w:bookmarkEnd w:id="19"/>
      <w:bookmarkEnd w:id="20"/>
      <w:bookmarkEnd w:id="21"/>
    </w:p>
    <w:p w14:paraId="2596C6F4" w14:textId="77777777" w:rsidR="0090019F" w:rsidRPr="00D44647" w:rsidRDefault="0090019F" w:rsidP="0090019F">
      <w:pPr>
        <w:pStyle w:val="BodyText"/>
        <w:rPr>
          <w:lang w:val="en-US"/>
        </w:rPr>
      </w:pPr>
    </w:p>
    <w:p w14:paraId="245B326B" w14:textId="77777777" w:rsidR="0090019F" w:rsidRPr="00D44647" w:rsidRDefault="0090019F" w:rsidP="0090019F">
      <w:pPr>
        <w:pStyle w:val="BodyText"/>
        <w:rPr>
          <w:lang w:val="en-US"/>
        </w:rPr>
      </w:pPr>
      <w:r w:rsidRPr="00D44647">
        <w:rPr>
          <w:lang w:val="en-US"/>
        </w:rPr>
        <w:lastRenderedPageBreak/>
        <w:t>For MBMS services, MBMS Frequency list is used by UE to express its interest in listening to MBMS service in certain MBMS frequencies as shown below</w:t>
      </w:r>
      <w:r>
        <w:rPr>
          <w:lang w:val="en-US"/>
        </w:rPr>
        <w:t xml:space="preserve"> in the field description [36.331]</w:t>
      </w:r>
      <w:r w:rsidRPr="00D44647">
        <w:rPr>
          <w:lang w:val="en-US"/>
        </w:rPr>
        <w:t>. There is also possibility to express priority between unicast and broadcast.</w:t>
      </w: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9639"/>
      </w:tblGrid>
      <w:tr w:rsidR="0090019F" w:rsidRPr="00BB40E5" w14:paraId="0F07E700" w14:textId="77777777" w:rsidTr="001515C9">
        <w:trPr>
          <w:cantSplit/>
        </w:trPr>
        <w:tc>
          <w:tcPr>
            <w:tcW w:w="9639" w:type="dxa"/>
          </w:tcPr>
          <w:p w14:paraId="59A9FA0D" w14:textId="77777777" w:rsidR="0090019F" w:rsidRPr="00D44647" w:rsidRDefault="0090019F" w:rsidP="001515C9">
            <w:pPr>
              <w:pStyle w:val="TAL"/>
              <w:rPr>
                <w:b/>
                <w:i/>
                <w:lang w:val="en-US"/>
              </w:rPr>
            </w:pPr>
            <w:r w:rsidRPr="00D44647">
              <w:rPr>
                <w:b/>
                <w:i/>
                <w:lang w:val="en-US"/>
              </w:rPr>
              <w:t>mbms-FreqList</w:t>
            </w:r>
          </w:p>
          <w:p w14:paraId="68EAB3FD" w14:textId="77777777" w:rsidR="0090019F" w:rsidRPr="00D44647" w:rsidRDefault="0090019F" w:rsidP="001515C9">
            <w:pPr>
              <w:pStyle w:val="TAL"/>
              <w:rPr>
                <w:b/>
                <w:i/>
                <w:lang w:val="en-US"/>
              </w:rPr>
            </w:pPr>
            <w:r w:rsidRPr="00D44647">
              <w:rPr>
                <w:lang w:val="en-US"/>
              </w:rPr>
              <w:t>List of MBMS frequencies on which the UE is receiving or interested to receive MBMS via an MRB or SC-MRB.</w:t>
            </w:r>
          </w:p>
        </w:tc>
      </w:tr>
      <w:tr w:rsidR="0090019F" w:rsidRPr="00FE7D68" w14:paraId="2F5C4DCB" w14:textId="77777777" w:rsidTr="001515C9">
        <w:trPr>
          <w:cantSplit/>
        </w:trPr>
        <w:tc>
          <w:tcPr>
            <w:tcW w:w="9639" w:type="dxa"/>
          </w:tcPr>
          <w:p w14:paraId="3D35A8AB" w14:textId="77777777" w:rsidR="0090019F" w:rsidRPr="00D44647" w:rsidRDefault="0090019F" w:rsidP="001515C9">
            <w:pPr>
              <w:pStyle w:val="TAL"/>
              <w:rPr>
                <w:b/>
                <w:i/>
                <w:lang w:val="en-US" w:eastAsia="sv-SE"/>
              </w:rPr>
            </w:pPr>
            <w:r w:rsidRPr="00D44647">
              <w:rPr>
                <w:b/>
                <w:i/>
                <w:lang w:val="en-US"/>
              </w:rPr>
              <w:t>mbms-Priority</w:t>
            </w:r>
          </w:p>
          <w:p w14:paraId="4E946E67" w14:textId="77777777" w:rsidR="0090019F" w:rsidRPr="00FE7D68" w:rsidRDefault="0090019F" w:rsidP="001515C9">
            <w:pPr>
              <w:pStyle w:val="TAL"/>
            </w:pPr>
            <w:r w:rsidRPr="00D44647">
              <w:rPr>
                <w:lang w:val="en-US" w:eastAsia="en-GB"/>
              </w:rPr>
              <w:t xml:space="preserve">Indicates whether the UE prioritises MBMS reception above unicast reception. The field is present (i.e. value </w:t>
            </w:r>
            <w:r w:rsidRPr="00D44647">
              <w:rPr>
                <w:i/>
                <w:lang w:val="en-US" w:eastAsia="en-GB"/>
              </w:rPr>
              <w:t>true</w:t>
            </w:r>
            <w:r w:rsidRPr="00D44647">
              <w:rPr>
                <w:lang w:val="en-US" w:eastAsia="en-GB"/>
              </w:rPr>
              <w:t xml:space="preserve">), if the UE prioritises reception of all listed MBMS frequencies above reception of any of the unicast bearers. </w:t>
            </w:r>
            <w:r w:rsidRPr="00FE7D68">
              <w:rPr>
                <w:lang w:eastAsia="en-GB"/>
              </w:rPr>
              <w:t>Otherwise the field is absent.</w:t>
            </w:r>
          </w:p>
        </w:tc>
      </w:tr>
    </w:tbl>
    <w:p w14:paraId="03213F90" w14:textId="77777777" w:rsidR="0090019F" w:rsidRDefault="0090019F" w:rsidP="0090019F">
      <w:pPr>
        <w:pStyle w:val="BodyText"/>
      </w:pPr>
    </w:p>
    <w:p w14:paraId="2D90307C" w14:textId="77777777" w:rsidR="0090019F" w:rsidRPr="00A04F49" w:rsidRDefault="0090019F" w:rsidP="0090019F">
      <w:pPr>
        <w:pStyle w:val="Proposal"/>
      </w:pPr>
      <w:bookmarkStart w:id="22" w:name="_Toc54331747"/>
      <w:r w:rsidRPr="00A04F49">
        <w:t xml:space="preserve">A </w:t>
      </w:r>
      <w:r>
        <w:t>mechanism like MBMS to express interest in receiving posSIB in certain frequency is realized also for NR positioning</w:t>
      </w:r>
      <w:r w:rsidRPr="00A04F49">
        <w:t>.</w:t>
      </w:r>
      <w:bookmarkEnd w:id="22"/>
    </w:p>
    <w:p w14:paraId="4BCAF462" w14:textId="77777777" w:rsidR="0090019F" w:rsidRDefault="0090019F" w:rsidP="009C7574"/>
    <w:p w14:paraId="6E48815A" w14:textId="77777777" w:rsidR="0090019F" w:rsidRDefault="0090019F" w:rsidP="009C7574"/>
    <w:p w14:paraId="6E97400B" w14:textId="2C006F13" w:rsidR="0090019F" w:rsidRDefault="0090019F" w:rsidP="0090019F">
      <w:pPr>
        <w:pStyle w:val="Heading2"/>
        <w:rPr>
          <w:lang w:eastAsia="zh-CN"/>
        </w:rPr>
      </w:pPr>
      <w:r>
        <w:t>2.6</w:t>
      </w:r>
      <w:r>
        <w:tab/>
        <w:t>Dedicated SI window length for positioning SIB SI messages</w:t>
      </w:r>
    </w:p>
    <w:p w14:paraId="3B80EAFF" w14:textId="77777777" w:rsidR="0090019F" w:rsidRDefault="0090019F" w:rsidP="0090019F">
      <w:r>
        <w:t>By introducing a separate SI window length for the SI messages carrying positioning SIBs, it is possible to configure this window short enough, without consideration of any legacy SIB impact. The SI window length can be set to a value as short as 1ms which gives quite some SI message resources to select from for the SI messages containing positioning SIBs, as illustrated by Figure 1. The short SI window also has the advantage of shortening the acquisition time of multiple segments and also of all positioning SIBs that is of interest for the UE.</w:t>
      </w:r>
    </w:p>
    <w:p w14:paraId="5BC3FBFF" w14:textId="77777777" w:rsidR="0090019F" w:rsidRDefault="0090019F" w:rsidP="0090019F">
      <w:pPr>
        <w:keepNext/>
      </w:pPr>
      <w:r>
        <w:rPr>
          <w:noProof/>
        </w:rPr>
        <w:drawing>
          <wp:inline distT="0" distB="0" distL="0" distR="0" wp14:anchorId="269A179A" wp14:editId="60E15167">
            <wp:extent cx="6080124" cy="144653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080124" cy="1446530"/>
                    </a:xfrm>
                    <a:prstGeom prst="rect">
                      <a:avLst/>
                    </a:prstGeom>
                  </pic:spPr>
                </pic:pic>
              </a:graphicData>
            </a:graphic>
          </wp:inline>
        </w:drawing>
      </w:r>
    </w:p>
    <w:p w14:paraId="08A74ACB" w14:textId="77777777" w:rsidR="0090019F" w:rsidRDefault="0090019F" w:rsidP="0090019F">
      <w:pPr>
        <w:pStyle w:val="Caption"/>
        <w:jc w:val="both"/>
      </w:pPr>
      <w:r>
        <w:t>Figure 1. Legacy and new SI messages with two different SI window lengths</w:t>
      </w:r>
    </w:p>
    <w:p w14:paraId="14ED0978" w14:textId="77777777" w:rsidR="0090019F" w:rsidRDefault="0090019F" w:rsidP="0090019F">
      <w:pPr>
        <w:ind w:left="1701" w:hanging="1701"/>
        <w:rPr>
          <w:b/>
        </w:rPr>
      </w:pPr>
      <w:r>
        <w:rPr>
          <w:b/>
        </w:rPr>
        <w:t>Observation 1</w:t>
      </w:r>
      <w:r>
        <w:rPr>
          <w:b/>
        </w:rPr>
        <w:tab/>
        <w:t>Feature with a dedicated SI window length for positioning SIB SI messages is capable of increasing the capacity of the SI messages.</w:t>
      </w:r>
    </w:p>
    <w:p w14:paraId="6490EB27" w14:textId="77777777" w:rsidR="0090019F" w:rsidRDefault="0090019F" w:rsidP="0090019F">
      <w:pPr>
        <w:pStyle w:val="Proposal"/>
      </w:pPr>
      <w:bookmarkStart w:id="23" w:name="_Toc54331748"/>
      <w:r>
        <w:t>Flexible SI Window configuration is considered in Rel-17.</w:t>
      </w:r>
      <w:bookmarkEnd w:id="23"/>
    </w:p>
    <w:p w14:paraId="2B395357" w14:textId="51C2995B" w:rsidR="0090019F" w:rsidRDefault="0090019F" w:rsidP="009C7574"/>
    <w:p w14:paraId="655FFCF3" w14:textId="70096895" w:rsidR="00C55026" w:rsidRDefault="00C55026" w:rsidP="00C55026">
      <w:pPr>
        <w:pStyle w:val="Heading2"/>
      </w:pPr>
      <w:r>
        <w:t>2.7</w:t>
      </w:r>
      <w:r>
        <w:tab/>
        <w:t>Unicast Tag</w:t>
      </w:r>
    </w:p>
    <w:p w14:paraId="2E77E626" w14:textId="77777777" w:rsidR="00C55026" w:rsidRDefault="00C55026" w:rsidP="00C55026">
      <w:r>
        <w:t>The unicast tag discussion was postponed to Rel-17. This is one of the important enhancements needed for flexibly delivering massive amount of AD.  It gives clear design and saves UE power by not having to listen to broadcast when NW intends to deliver a content using RRC connected mode procedure. Further, the UEs which transits to connected mode for obtaining AD via LPP can instead obtain AD from RRC which will save signalling load and latency.</w:t>
      </w:r>
    </w:p>
    <w:p w14:paraId="48C4FA8C" w14:textId="77777777" w:rsidR="00C55026" w:rsidRDefault="00C55026" w:rsidP="00C55026"/>
    <w:p w14:paraId="47CCB649" w14:textId="77777777" w:rsidR="00C55026" w:rsidRDefault="00C55026" w:rsidP="00C55026">
      <w:pPr>
        <w:pStyle w:val="Proposal"/>
      </w:pPr>
      <w:bookmarkStart w:id="24" w:name="_Toc54331749"/>
      <w:r>
        <w:t>Unicast tag is supported to minimize latency and reduce LPP signalling load.</w:t>
      </w:r>
      <w:bookmarkEnd w:id="24"/>
    </w:p>
    <w:p w14:paraId="31820E01" w14:textId="77777777" w:rsidR="00C55026" w:rsidRDefault="00C55026" w:rsidP="009C7574"/>
    <w:p w14:paraId="4D7869EF" w14:textId="273B63CC" w:rsidR="0090019F" w:rsidRDefault="0090019F" w:rsidP="00C55026">
      <w:pPr>
        <w:pStyle w:val="Heading2"/>
      </w:pPr>
      <w:r>
        <w:lastRenderedPageBreak/>
        <w:t>2.</w:t>
      </w:r>
      <w:r w:rsidR="00C55026">
        <w:t>8</w:t>
      </w:r>
      <w:r>
        <w:tab/>
      </w:r>
      <w:r w:rsidR="00C55026">
        <w:t>UE Based Authorization while in Broadcast mode</w:t>
      </w:r>
    </w:p>
    <w:p w14:paraId="502D7C64" w14:textId="61AC7C5D" w:rsidR="0064632A" w:rsidRDefault="0064632A" w:rsidP="0064632A">
      <w:pPr>
        <w:rPr>
          <w:lang w:val="en-US" w:eastAsia="zh-CN"/>
        </w:rPr>
      </w:pPr>
      <w:r>
        <w:rPr>
          <w:lang w:val="en-US"/>
        </w:rPr>
        <w:t xml:space="preserve">Currently LMF provides the authorization whether UE should operate in UE-A or UE-B mode. This sort of authorization should be possible also when AD is being delivered </w:t>
      </w:r>
      <w:r w:rsidR="001E0A7E">
        <w:rPr>
          <w:lang w:val="en-US"/>
        </w:rPr>
        <w:t xml:space="preserve">using broadcast. </w:t>
      </w:r>
      <w:r>
        <w:rPr>
          <w:lang w:val="en-US"/>
        </w:rPr>
        <w:t xml:space="preserve">It should be deployment preference to allow UE to operate in certain positioning modes. Depending upon </w:t>
      </w:r>
    </w:p>
    <w:p w14:paraId="7C09E550" w14:textId="77777777" w:rsidR="0064632A" w:rsidRPr="001E0A7E" w:rsidRDefault="0064632A" w:rsidP="001E0A7E">
      <w:pPr>
        <w:pStyle w:val="ListParagraph"/>
        <w:numPr>
          <w:ilvl w:val="0"/>
          <w:numId w:val="28"/>
        </w:numPr>
        <w:rPr>
          <w:lang w:val="en-US"/>
        </w:rPr>
      </w:pPr>
      <w:r w:rsidRPr="001E0A7E">
        <w:rPr>
          <w:lang w:val="en-US"/>
        </w:rPr>
        <w:t>the need to actively obtain the measurement results in order to tune the network resource suitable for the UE based beam transmission.</w:t>
      </w:r>
    </w:p>
    <w:p w14:paraId="22AF17DD" w14:textId="77777777" w:rsidR="0064632A" w:rsidRPr="001E0A7E" w:rsidRDefault="0064632A" w:rsidP="001E0A7E">
      <w:pPr>
        <w:pStyle w:val="ListParagraph"/>
        <w:numPr>
          <w:ilvl w:val="0"/>
          <w:numId w:val="28"/>
        </w:numPr>
        <w:rPr>
          <w:lang w:val="en-US"/>
        </w:rPr>
      </w:pPr>
      <w:r w:rsidRPr="001E0A7E">
        <w:rPr>
          <w:lang w:val="en-US"/>
        </w:rPr>
        <w:t>to be able to save energy (turn off DL PRS beams that are in NLOS or not contributing to positioning measurements)</w:t>
      </w:r>
    </w:p>
    <w:p w14:paraId="32333F0B" w14:textId="77777777" w:rsidR="0064632A" w:rsidRPr="001E0A7E" w:rsidRDefault="0064632A" w:rsidP="001E0A7E">
      <w:pPr>
        <w:pStyle w:val="ListParagraph"/>
        <w:numPr>
          <w:ilvl w:val="0"/>
          <w:numId w:val="28"/>
        </w:numPr>
        <w:rPr>
          <w:lang w:val="en-US"/>
        </w:rPr>
      </w:pPr>
      <w:r w:rsidRPr="001E0A7E">
        <w:rPr>
          <w:lang w:val="en-US"/>
        </w:rPr>
        <w:t>Number of UEs, UE distribution in a local geographical area. For example, if there are few UEs in a cell, the DL-PRS beams may be more aligned for these UEs; i.e there is no need to have a complete beam coverage (360 degrees) all the time. The number of neighbor beams can also be minimized.</w:t>
      </w:r>
    </w:p>
    <w:p w14:paraId="730666F4" w14:textId="27E62E6F" w:rsidR="0064632A" w:rsidRDefault="0064632A" w:rsidP="0064632A">
      <w:pPr>
        <w:rPr>
          <w:lang w:val="en-US"/>
        </w:rPr>
      </w:pPr>
    </w:p>
    <w:p w14:paraId="693AB9F0" w14:textId="77777777" w:rsidR="006D0A34" w:rsidRDefault="006D0A34" w:rsidP="006D0A34">
      <w:r w:rsidRPr="001E0A7E">
        <w:t xml:space="preserve">NW may </w:t>
      </w:r>
      <w:r>
        <w:t>authorize that UE in certain geographical area (group of cells) to operate in one of the modes; UE-A or UE-B mode. If NW sets UE-A mode, then the UE-B capable UEs may still compute and consume the positioning while providing the measurement results to the NW for PRS overhead management purpose.</w:t>
      </w:r>
    </w:p>
    <w:p w14:paraId="57A8964D" w14:textId="0B482797" w:rsidR="0064632A" w:rsidRDefault="0064632A" w:rsidP="0064632A">
      <w:pPr>
        <w:pStyle w:val="Proposal"/>
        <w:rPr>
          <w:lang w:val="en-US"/>
        </w:rPr>
      </w:pPr>
      <w:bookmarkStart w:id="25" w:name="_Toc23594577"/>
      <w:bookmarkStart w:id="26" w:name="_Toc54331750"/>
      <w:r>
        <w:rPr>
          <w:lang w:val="en-US"/>
        </w:rPr>
        <w:t>Allow a deployment to specify which positioning mode the UE may operate in</w:t>
      </w:r>
      <w:r w:rsidR="001E0A7E">
        <w:rPr>
          <w:lang w:val="en-US"/>
        </w:rPr>
        <w:t xml:space="preserve"> via broadcast</w:t>
      </w:r>
      <w:r>
        <w:rPr>
          <w:lang w:val="en-US"/>
        </w:rPr>
        <w:t>.</w:t>
      </w:r>
      <w:bookmarkEnd w:id="25"/>
      <w:bookmarkEnd w:id="26"/>
      <w:r>
        <w:rPr>
          <w:lang w:val="en-US"/>
        </w:rPr>
        <w:t xml:space="preserve"> </w:t>
      </w:r>
    </w:p>
    <w:p w14:paraId="449458FF" w14:textId="77777777" w:rsidR="0064632A" w:rsidRPr="001E0A7E" w:rsidRDefault="0064632A" w:rsidP="001E0A7E"/>
    <w:p w14:paraId="62B304CE" w14:textId="5FBD2A39" w:rsidR="001E0A7E" w:rsidRPr="001E0A7E" w:rsidRDefault="001E0A7E" w:rsidP="001E0A7E">
      <w:pPr>
        <w:sectPr w:rsidR="001E0A7E" w:rsidRPr="001E0A7E" w:rsidSect="00C21B30">
          <w:headerReference w:type="even" r:id="rId22"/>
          <w:footerReference w:type="default" r:id="rId23"/>
          <w:footnotePr>
            <w:numRestart w:val="eachSect"/>
          </w:footnotePr>
          <w:pgSz w:w="11907" w:h="16840" w:code="9"/>
          <w:pgMar w:top="1418" w:right="1134" w:bottom="1134" w:left="1134" w:header="680" w:footer="567" w:gutter="0"/>
          <w:cols w:space="720"/>
          <w:docGrid w:linePitch="272"/>
        </w:sectPr>
      </w:pPr>
    </w:p>
    <w:p w14:paraId="08CC3778" w14:textId="77777777" w:rsidR="00C01F33" w:rsidRPr="00CE0424" w:rsidRDefault="00C01F33" w:rsidP="00CE0424">
      <w:pPr>
        <w:pStyle w:val="Heading1"/>
      </w:pPr>
      <w:r w:rsidRPr="00CE0424">
        <w:lastRenderedPageBreak/>
        <w:t>Conclusion</w:t>
      </w:r>
    </w:p>
    <w:p w14:paraId="1D78A7E6"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A2BF851" w14:textId="457009D7" w:rsidR="00D54387"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331731" w:history="1">
        <w:r w:rsidR="00D54387" w:rsidRPr="00A7557C">
          <w:rPr>
            <w:rStyle w:val="Hyperlink"/>
            <w:noProof/>
            <w:lang w:val="en-US"/>
          </w:rPr>
          <w:t>Observation 1</w:t>
        </w:r>
        <w:r w:rsidR="00D54387">
          <w:rPr>
            <w:rFonts w:asciiTheme="minorHAnsi" w:eastAsiaTheme="minorEastAsia" w:hAnsiTheme="minorHAnsi" w:cstheme="minorBidi"/>
            <w:b w:val="0"/>
            <w:noProof/>
            <w:sz w:val="22"/>
            <w:szCs w:val="22"/>
            <w:lang w:val="sv-SE" w:eastAsia="sv-SE"/>
          </w:rPr>
          <w:tab/>
        </w:r>
        <w:r w:rsidR="00D54387" w:rsidRPr="00A7557C">
          <w:rPr>
            <w:rStyle w:val="Hyperlink"/>
            <w:noProof/>
            <w:lang w:val="en-US"/>
          </w:rPr>
          <w:t>From signaling point of view aperiodic PRS is complicated. Serving cell based Aperiodic PRS config can still be possible however aperiodic PRS config for neighbor cell-based config can be complicated.</w:t>
        </w:r>
      </w:hyperlink>
    </w:p>
    <w:p w14:paraId="33E2358F" w14:textId="201C57C8"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32" w:history="1">
        <w:r w:rsidRPr="00A7557C">
          <w:rPr>
            <w:rStyle w:val="Hyperlink"/>
            <w:noProof/>
          </w:rPr>
          <w:t>Observation 2</w:t>
        </w:r>
        <w:r>
          <w:rPr>
            <w:rFonts w:asciiTheme="minorHAnsi" w:eastAsiaTheme="minorEastAsia" w:hAnsiTheme="minorHAnsi" w:cstheme="minorBidi"/>
            <w:b w:val="0"/>
            <w:noProof/>
            <w:sz w:val="22"/>
            <w:szCs w:val="22"/>
            <w:lang w:val="sv-SE" w:eastAsia="sv-SE"/>
          </w:rPr>
          <w:tab/>
        </w:r>
        <w:r w:rsidRPr="00A7557C">
          <w:rPr>
            <w:rStyle w:val="Hyperlink"/>
            <w:noProof/>
          </w:rPr>
          <w:t>Time to first fix should be considered in latency studies and any improvements in this area can be studied. Considering TTFF in latency may relax the other core latency requirements for performing measurements and reporting to the location server for positioning computation.</w:t>
        </w:r>
      </w:hyperlink>
    </w:p>
    <w:p w14:paraId="082D8BA4" w14:textId="5FBA39CA"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33" w:history="1">
        <w:r w:rsidRPr="00A7557C">
          <w:rPr>
            <w:rStyle w:val="Hyperlink"/>
            <w:noProof/>
          </w:rPr>
          <w:t>Observation 3</w:t>
        </w:r>
        <w:r>
          <w:rPr>
            <w:rFonts w:asciiTheme="minorHAnsi" w:eastAsiaTheme="minorEastAsia" w:hAnsiTheme="minorHAnsi" w:cstheme="minorBidi"/>
            <w:b w:val="0"/>
            <w:noProof/>
            <w:sz w:val="22"/>
            <w:szCs w:val="22"/>
            <w:lang w:val="sv-SE" w:eastAsia="sv-SE"/>
          </w:rPr>
          <w:tab/>
        </w:r>
        <w:r w:rsidRPr="00A7557C">
          <w:rPr>
            <w:rStyle w:val="Hyperlink"/>
            <w:noProof/>
          </w:rPr>
          <w:t>There may be benefit in terms of latency by defining DL-PRS measurements in idle mode. RAN1 should define such measurements and RAN2 should further study and consult with SA2 on measurement reporting from UE for the measurements performed in Idle mode.</w:t>
        </w:r>
      </w:hyperlink>
    </w:p>
    <w:p w14:paraId="5652BA24" w14:textId="112EAC22"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34" w:history="1">
        <w:r w:rsidRPr="00A7557C">
          <w:rPr>
            <w:rStyle w:val="Hyperlink"/>
            <w:noProof/>
          </w:rPr>
          <w:t>Observation 4</w:t>
        </w:r>
        <w:r>
          <w:rPr>
            <w:rFonts w:asciiTheme="minorHAnsi" w:eastAsiaTheme="minorEastAsia" w:hAnsiTheme="minorHAnsi" w:cstheme="minorBidi"/>
            <w:b w:val="0"/>
            <w:noProof/>
            <w:sz w:val="22"/>
            <w:szCs w:val="22"/>
            <w:lang w:val="sv-SE" w:eastAsia="sv-SE"/>
          </w:rPr>
          <w:tab/>
        </w:r>
        <w:r w:rsidRPr="00A7557C">
          <w:rPr>
            <w:rStyle w:val="Hyperlink"/>
            <w:noProof/>
          </w:rPr>
          <w:t>Efficient Positioning measurement reporting from idle/inactive and triggering of idle/inactive to connected mode based on positioning measurement config events would need to be explored further.</w:t>
        </w:r>
      </w:hyperlink>
    </w:p>
    <w:p w14:paraId="3EBBCD52" w14:textId="5ECA7AA1"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35" w:history="1">
        <w:r w:rsidRPr="00A7557C">
          <w:rPr>
            <w:rStyle w:val="Hyperlink"/>
            <w:noProof/>
          </w:rPr>
          <w:t>Observation 5</w:t>
        </w:r>
        <w:r>
          <w:rPr>
            <w:rFonts w:asciiTheme="minorHAnsi" w:eastAsiaTheme="minorEastAsia" w:hAnsiTheme="minorHAnsi" w:cstheme="minorBidi"/>
            <w:b w:val="0"/>
            <w:noProof/>
            <w:sz w:val="22"/>
            <w:szCs w:val="22"/>
            <w:lang w:val="sv-SE" w:eastAsia="sv-SE"/>
          </w:rPr>
          <w:tab/>
        </w:r>
        <w:r w:rsidRPr="00A7557C">
          <w:rPr>
            <w:rStyle w:val="Hyperlink"/>
            <w:noProof/>
            <w:lang w:val="en-US"/>
          </w:rPr>
          <w:t>AMF is one of the important nodes required for IIOT positioning.</w:t>
        </w:r>
      </w:hyperlink>
    </w:p>
    <w:p w14:paraId="45C09F40" w14:textId="66D4DFF9"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36" w:history="1">
        <w:r w:rsidRPr="00A7557C">
          <w:rPr>
            <w:rStyle w:val="Hyperlink"/>
            <w:noProof/>
            <w:lang w:val="en-US"/>
          </w:rPr>
          <w:t>Observation 6</w:t>
        </w:r>
        <w:r>
          <w:rPr>
            <w:rFonts w:asciiTheme="minorHAnsi" w:eastAsiaTheme="minorEastAsia" w:hAnsiTheme="minorHAnsi" w:cstheme="minorBidi"/>
            <w:b w:val="0"/>
            <w:noProof/>
            <w:sz w:val="22"/>
            <w:szCs w:val="22"/>
            <w:lang w:val="sv-SE" w:eastAsia="sv-SE"/>
          </w:rPr>
          <w:tab/>
        </w:r>
        <w:r w:rsidRPr="00A7557C">
          <w:rPr>
            <w:rStyle w:val="Hyperlink"/>
            <w:noProof/>
            <w:lang w:val="en-US"/>
          </w:rPr>
          <w:t>For resource optimization broadcast of positioning Assistance data should be supported in a selective carrier.</w:t>
        </w:r>
      </w:hyperlink>
    </w:p>
    <w:p w14:paraId="4E95602D" w14:textId="19C9B4DB" w:rsidR="006E1C82" w:rsidRDefault="006F6582" w:rsidP="008E065E">
      <w:pPr>
        <w:pStyle w:val="BodyText"/>
        <w:rPr>
          <w:b/>
          <w:bCs/>
        </w:rPr>
      </w:pPr>
      <w:r>
        <w:rPr>
          <w:b/>
          <w:bCs/>
        </w:rPr>
        <w:fldChar w:fldCharType="end"/>
      </w:r>
    </w:p>
    <w:p w14:paraId="53978812" w14:textId="77777777" w:rsidR="006E1C82" w:rsidRDefault="006E1C82" w:rsidP="008E065E">
      <w:pPr>
        <w:pStyle w:val="BodyText"/>
        <w:rPr>
          <w:b/>
          <w:bCs/>
        </w:rPr>
      </w:pPr>
    </w:p>
    <w:p w14:paraId="774BFFB0"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27" w:name="_GoBack"/>
    <w:bookmarkEnd w:id="27"/>
    <w:p w14:paraId="5ABB12A4" w14:textId="2F809A6C" w:rsidR="00D54387"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331737" w:history="1">
        <w:r w:rsidR="00D54387" w:rsidRPr="00B27643">
          <w:rPr>
            <w:rStyle w:val="Hyperlink"/>
            <w:noProof/>
          </w:rPr>
          <w:t>Proposal 1</w:t>
        </w:r>
        <w:r w:rsidR="00D54387">
          <w:rPr>
            <w:rFonts w:asciiTheme="minorHAnsi" w:eastAsiaTheme="minorEastAsia" w:hAnsiTheme="minorHAnsi" w:cstheme="minorBidi"/>
            <w:b w:val="0"/>
            <w:noProof/>
            <w:sz w:val="22"/>
            <w:szCs w:val="22"/>
            <w:lang w:val="sv-SE" w:eastAsia="sv-SE"/>
          </w:rPr>
          <w:tab/>
        </w:r>
        <w:r w:rsidR="00D54387" w:rsidRPr="00B27643">
          <w:rPr>
            <w:rStyle w:val="Hyperlink"/>
            <w:noProof/>
          </w:rPr>
          <w:t>RAN2 to agree that on demand PRS request based upon PRACH request is not supported.</w:t>
        </w:r>
      </w:hyperlink>
    </w:p>
    <w:p w14:paraId="55C70102" w14:textId="685A9109"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38" w:history="1">
        <w:r w:rsidRPr="00B27643">
          <w:rPr>
            <w:rStyle w:val="Hyperlink"/>
            <w:noProof/>
          </w:rPr>
          <w:t>Proposal 2</w:t>
        </w:r>
        <w:r>
          <w:rPr>
            <w:rFonts w:asciiTheme="minorHAnsi" w:eastAsiaTheme="minorEastAsia" w:hAnsiTheme="minorHAnsi" w:cstheme="minorBidi"/>
            <w:b w:val="0"/>
            <w:noProof/>
            <w:sz w:val="22"/>
            <w:szCs w:val="22"/>
            <w:lang w:val="sv-SE" w:eastAsia="sv-SE"/>
          </w:rPr>
          <w:tab/>
        </w:r>
        <w:r w:rsidRPr="00B27643">
          <w:rPr>
            <w:rStyle w:val="Hyperlink"/>
            <w:noProof/>
          </w:rPr>
          <w:t>RAN2 to agree that on demand PRS config modify from UE is not supported.</w:t>
        </w:r>
      </w:hyperlink>
    </w:p>
    <w:p w14:paraId="4E7E84FD" w14:textId="0B1EA85B"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39" w:history="1">
        <w:r w:rsidRPr="00B27643">
          <w:rPr>
            <w:rStyle w:val="Hyperlink"/>
            <w:noProof/>
          </w:rPr>
          <w:t>Proposal 3</w:t>
        </w:r>
        <w:r>
          <w:rPr>
            <w:rFonts w:asciiTheme="minorHAnsi" w:eastAsiaTheme="minorEastAsia" w:hAnsiTheme="minorHAnsi" w:cstheme="minorBidi"/>
            <w:b w:val="0"/>
            <w:noProof/>
            <w:sz w:val="22"/>
            <w:szCs w:val="22"/>
            <w:lang w:val="sv-SE" w:eastAsia="sv-SE"/>
          </w:rPr>
          <w:tab/>
        </w:r>
        <w:r w:rsidRPr="00B27643">
          <w:rPr>
            <w:rStyle w:val="Hyperlink"/>
            <w:noProof/>
          </w:rPr>
          <w:t>RAN2 to request RAN3 to provide solution/signalling for reconfiguring PRS in NRPPa to reduce PRS overhead.</w:t>
        </w:r>
      </w:hyperlink>
    </w:p>
    <w:p w14:paraId="66C0C0E3" w14:textId="14E3592A"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40" w:history="1">
        <w:r w:rsidRPr="00B27643">
          <w:rPr>
            <w:rStyle w:val="Hyperlink"/>
            <w:noProof/>
          </w:rPr>
          <w:t>Proposal 4</w:t>
        </w:r>
        <w:r>
          <w:rPr>
            <w:rFonts w:asciiTheme="minorHAnsi" w:eastAsiaTheme="minorEastAsia" w:hAnsiTheme="minorHAnsi" w:cstheme="minorBidi"/>
            <w:b w:val="0"/>
            <w:noProof/>
            <w:sz w:val="22"/>
            <w:szCs w:val="22"/>
            <w:lang w:val="sv-SE" w:eastAsia="sv-SE"/>
          </w:rPr>
          <w:tab/>
        </w:r>
        <w:r w:rsidRPr="00B27643">
          <w:rPr>
            <w:rStyle w:val="Hyperlink"/>
            <w:noProof/>
          </w:rPr>
          <w:t>RAN2 to wait for RAN1 to identify use case and need for aperiodic PRS trigger for serving cell before making final decisions.</w:t>
        </w:r>
      </w:hyperlink>
    </w:p>
    <w:p w14:paraId="0BB4C2A6" w14:textId="6A12D84B"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41" w:history="1">
        <w:r w:rsidRPr="00B27643">
          <w:rPr>
            <w:rStyle w:val="Hyperlink"/>
            <w:noProof/>
          </w:rPr>
          <w:t>Proposal 5</w:t>
        </w:r>
        <w:r>
          <w:rPr>
            <w:rFonts w:asciiTheme="minorHAnsi" w:eastAsiaTheme="minorEastAsia" w:hAnsiTheme="minorHAnsi" w:cstheme="minorBidi"/>
            <w:b w:val="0"/>
            <w:noProof/>
            <w:sz w:val="22"/>
            <w:szCs w:val="22"/>
            <w:lang w:val="sv-SE" w:eastAsia="sv-SE"/>
          </w:rPr>
          <w:tab/>
        </w:r>
        <w:r w:rsidRPr="00B27643">
          <w:rPr>
            <w:rStyle w:val="Hyperlink"/>
            <w:noProof/>
          </w:rPr>
          <w:t>Aperiodic PRS trigger for neighbor cell PRS config is not supported.</w:t>
        </w:r>
      </w:hyperlink>
    </w:p>
    <w:p w14:paraId="309C0949" w14:textId="63247224"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42" w:history="1">
        <w:r w:rsidRPr="00B27643">
          <w:rPr>
            <w:rStyle w:val="Hyperlink"/>
            <w:noProof/>
          </w:rPr>
          <w:t>Proposal 6</w:t>
        </w:r>
        <w:r>
          <w:rPr>
            <w:rFonts w:asciiTheme="minorHAnsi" w:eastAsiaTheme="minorEastAsia" w:hAnsiTheme="minorHAnsi" w:cstheme="minorBidi"/>
            <w:b w:val="0"/>
            <w:noProof/>
            <w:sz w:val="22"/>
            <w:szCs w:val="22"/>
            <w:lang w:val="sv-SE" w:eastAsia="sv-SE"/>
          </w:rPr>
          <w:tab/>
        </w:r>
        <w:r w:rsidRPr="00B27643">
          <w:rPr>
            <w:rStyle w:val="Hyperlink"/>
            <w:noProof/>
          </w:rPr>
          <w:t>Adopt Rel 16 multi-TRP configurations based on RRC configured RSs for positioning to reduce latency, especially for IIOT.</w:t>
        </w:r>
      </w:hyperlink>
    </w:p>
    <w:p w14:paraId="6D1D0B16" w14:textId="777AE69F"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43" w:history="1">
        <w:r w:rsidRPr="00B27643">
          <w:rPr>
            <w:rStyle w:val="Hyperlink"/>
            <w:noProof/>
          </w:rPr>
          <w:t>Proposal 7</w:t>
        </w:r>
        <w:r>
          <w:rPr>
            <w:rFonts w:asciiTheme="minorHAnsi" w:eastAsiaTheme="minorEastAsia" w:hAnsiTheme="minorHAnsi" w:cstheme="minorBidi"/>
            <w:b w:val="0"/>
            <w:noProof/>
            <w:sz w:val="22"/>
            <w:szCs w:val="22"/>
            <w:lang w:val="sv-SE" w:eastAsia="sv-SE"/>
          </w:rPr>
          <w:tab/>
        </w:r>
        <w:r w:rsidRPr="00B27643">
          <w:rPr>
            <w:rStyle w:val="Hyperlink"/>
            <w:noProof/>
          </w:rPr>
          <w:t>RAN2 to consider solutions that would save latency during capability transfer and send an LS to SA2 to provide solution that minimizes latency in retrieving capability from UE to LMF via LPP.</w:t>
        </w:r>
      </w:hyperlink>
    </w:p>
    <w:p w14:paraId="0E3F3578" w14:textId="12C6E2C6"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44" w:history="1">
        <w:r w:rsidRPr="00B27643">
          <w:rPr>
            <w:rStyle w:val="Hyperlink"/>
            <w:noProof/>
          </w:rPr>
          <w:t>Proposal 8</w:t>
        </w:r>
        <w:r>
          <w:rPr>
            <w:rFonts w:asciiTheme="minorHAnsi" w:eastAsiaTheme="minorEastAsia" w:hAnsiTheme="minorHAnsi" w:cstheme="minorBidi"/>
            <w:b w:val="0"/>
            <w:noProof/>
            <w:sz w:val="22"/>
            <w:szCs w:val="22"/>
            <w:lang w:val="sv-SE" w:eastAsia="sv-SE"/>
          </w:rPr>
          <w:tab/>
        </w:r>
        <w:r w:rsidRPr="00B27643">
          <w:rPr>
            <w:rStyle w:val="Hyperlink"/>
            <w:noProof/>
          </w:rPr>
          <w:t>RAN2 to wait for RAN1 to decide the idle mode DL-PRS measurements.</w:t>
        </w:r>
      </w:hyperlink>
    </w:p>
    <w:p w14:paraId="29F2F46B" w14:textId="78AA0DC3"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45" w:history="1">
        <w:r w:rsidRPr="00B27643">
          <w:rPr>
            <w:rStyle w:val="Hyperlink"/>
            <w:noProof/>
          </w:rPr>
          <w:t>Proposal 9</w:t>
        </w:r>
        <w:r>
          <w:rPr>
            <w:rFonts w:asciiTheme="minorHAnsi" w:eastAsiaTheme="minorEastAsia" w:hAnsiTheme="minorHAnsi" w:cstheme="minorBidi"/>
            <w:b w:val="0"/>
            <w:noProof/>
            <w:sz w:val="22"/>
            <w:szCs w:val="22"/>
            <w:lang w:val="sv-SE" w:eastAsia="sv-SE"/>
          </w:rPr>
          <w:tab/>
        </w:r>
        <w:r w:rsidRPr="00B27643">
          <w:rPr>
            <w:rStyle w:val="Hyperlink"/>
            <w:noProof/>
          </w:rPr>
          <w:t>UL-SRS transmission is not considered when UE is in idle/inactive mode.</w:t>
        </w:r>
      </w:hyperlink>
    </w:p>
    <w:p w14:paraId="68976CB5" w14:textId="3B2ED3C7"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46" w:history="1">
        <w:r w:rsidRPr="00B27643">
          <w:rPr>
            <w:rStyle w:val="Hyperlink"/>
            <w:noProof/>
            <w:lang w:eastAsia="sv-SE"/>
          </w:rPr>
          <w:t>Proposal 10</w:t>
        </w:r>
        <w:r>
          <w:rPr>
            <w:rFonts w:asciiTheme="minorHAnsi" w:eastAsiaTheme="minorEastAsia" w:hAnsiTheme="minorHAnsi" w:cstheme="minorBidi"/>
            <w:b w:val="0"/>
            <w:noProof/>
            <w:sz w:val="22"/>
            <w:szCs w:val="22"/>
            <w:lang w:val="sv-SE" w:eastAsia="sv-SE"/>
          </w:rPr>
          <w:tab/>
        </w:r>
        <w:r w:rsidRPr="00B27643">
          <w:rPr>
            <w:rStyle w:val="Hyperlink"/>
            <w:noProof/>
          </w:rPr>
          <w:t xml:space="preserve">For IIOT, </w:t>
        </w:r>
        <w:r w:rsidRPr="00B27643">
          <w:rPr>
            <w:rStyle w:val="Hyperlink"/>
            <w:noProof/>
            <w:lang w:val="en-US"/>
          </w:rPr>
          <w:t>deploy 5GC as close as possible to RAN in order to minimize latency due to transport</w:t>
        </w:r>
        <w:r w:rsidRPr="00B27643">
          <w:rPr>
            <w:rStyle w:val="Hyperlink"/>
            <w:noProof/>
          </w:rPr>
          <w:t>.</w:t>
        </w:r>
      </w:hyperlink>
    </w:p>
    <w:p w14:paraId="143252AB" w14:textId="4329CD9B"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47" w:history="1">
        <w:r w:rsidRPr="00B27643">
          <w:rPr>
            <w:rStyle w:val="Hyperlink"/>
            <w:noProof/>
          </w:rPr>
          <w:t>Proposal 11</w:t>
        </w:r>
        <w:r>
          <w:rPr>
            <w:rFonts w:asciiTheme="minorHAnsi" w:eastAsiaTheme="minorEastAsia" w:hAnsiTheme="minorHAnsi" w:cstheme="minorBidi"/>
            <w:b w:val="0"/>
            <w:noProof/>
            <w:sz w:val="22"/>
            <w:szCs w:val="22"/>
            <w:lang w:val="sv-SE" w:eastAsia="sv-SE"/>
          </w:rPr>
          <w:tab/>
        </w:r>
        <w:r w:rsidRPr="00B27643">
          <w:rPr>
            <w:rStyle w:val="Hyperlink"/>
            <w:noProof/>
          </w:rPr>
          <w:t>A mechanism like MBMS to express interest in receiving posSIB in certain frequency is realized also for NR positioning.</w:t>
        </w:r>
      </w:hyperlink>
    </w:p>
    <w:p w14:paraId="699A27B6" w14:textId="5BC12E74"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48" w:history="1">
        <w:r w:rsidRPr="00B27643">
          <w:rPr>
            <w:rStyle w:val="Hyperlink"/>
            <w:noProof/>
          </w:rPr>
          <w:t>Proposal 12</w:t>
        </w:r>
        <w:r>
          <w:rPr>
            <w:rFonts w:asciiTheme="minorHAnsi" w:eastAsiaTheme="minorEastAsia" w:hAnsiTheme="minorHAnsi" w:cstheme="minorBidi"/>
            <w:b w:val="0"/>
            <w:noProof/>
            <w:sz w:val="22"/>
            <w:szCs w:val="22"/>
            <w:lang w:val="sv-SE" w:eastAsia="sv-SE"/>
          </w:rPr>
          <w:tab/>
        </w:r>
        <w:r w:rsidRPr="00B27643">
          <w:rPr>
            <w:rStyle w:val="Hyperlink"/>
            <w:noProof/>
          </w:rPr>
          <w:t>Flexible SI Window configuration is considered in Rel-17.</w:t>
        </w:r>
      </w:hyperlink>
    </w:p>
    <w:p w14:paraId="59F256CB" w14:textId="6D1D2128"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49" w:history="1">
        <w:r w:rsidRPr="00B27643">
          <w:rPr>
            <w:rStyle w:val="Hyperlink"/>
            <w:noProof/>
          </w:rPr>
          <w:t>Proposal 13</w:t>
        </w:r>
        <w:r>
          <w:rPr>
            <w:rFonts w:asciiTheme="minorHAnsi" w:eastAsiaTheme="minorEastAsia" w:hAnsiTheme="minorHAnsi" w:cstheme="minorBidi"/>
            <w:b w:val="0"/>
            <w:noProof/>
            <w:sz w:val="22"/>
            <w:szCs w:val="22"/>
            <w:lang w:val="sv-SE" w:eastAsia="sv-SE"/>
          </w:rPr>
          <w:tab/>
        </w:r>
        <w:r w:rsidRPr="00B27643">
          <w:rPr>
            <w:rStyle w:val="Hyperlink"/>
            <w:noProof/>
          </w:rPr>
          <w:t>Unicast tag is supported to minimize latency and reduce LPP signalling load.</w:t>
        </w:r>
      </w:hyperlink>
    </w:p>
    <w:p w14:paraId="40F8963E" w14:textId="0B813531" w:rsidR="00D54387" w:rsidRDefault="00D54387">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331750" w:history="1">
        <w:r w:rsidRPr="00B27643">
          <w:rPr>
            <w:rStyle w:val="Hyperlink"/>
            <w:noProof/>
            <w:lang w:val="en-US"/>
          </w:rPr>
          <w:t>Proposal 14</w:t>
        </w:r>
        <w:r>
          <w:rPr>
            <w:rFonts w:asciiTheme="minorHAnsi" w:eastAsiaTheme="minorEastAsia" w:hAnsiTheme="minorHAnsi" w:cstheme="minorBidi"/>
            <w:b w:val="0"/>
            <w:noProof/>
            <w:sz w:val="22"/>
            <w:szCs w:val="22"/>
            <w:lang w:val="sv-SE" w:eastAsia="sv-SE"/>
          </w:rPr>
          <w:tab/>
        </w:r>
        <w:r w:rsidRPr="00B27643">
          <w:rPr>
            <w:rStyle w:val="Hyperlink"/>
            <w:noProof/>
            <w:lang w:val="en-US"/>
          </w:rPr>
          <w:t>Allow a deployment to specify which positioning mode the UE may operate in via broadcast.</w:t>
        </w:r>
      </w:hyperlink>
    </w:p>
    <w:p w14:paraId="58CA7F99" w14:textId="49C6626F" w:rsidR="006E1C82" w:rsidRPr="00CE0424" w:rsidRDefault="006E1C82" w:rsidP="006E1C82">
      <w:pPr>
        <w:pStyle w:val="BodyText"/>
        <w:rPr>
          <w:b/>
          <w:bCs/>
        </w:rPr>
      </w:pPr>
      <w:r>
        <w:rPr>
          <w:b/>
          <w:bCs/>
          <w:lang w:val="en-US"/>
        </w:rPr>
        <w:fldChar w:fldCharType="end"/>
      </w:r>
      <w:r w:rsidRPr="00CE0424">
        <w:rPr>
          <w:b/>
          <w:bCs/>
        </w:rPr>
        <w:t xml:space="preserve"> </w:t>
      </w:r>
    </w:p>
    <w:p w14:paraId="6B8DF7FB" w14:textId="77777777" w:rsidR="008E065E" w:rsidRPr="00CE0424" w:rsidRDefault="008E065E" w:rsidP="008E065E">
      <w:pPr>
        <w:rPr>
          <w:b/>
          <w:bCs/>
        </w:rPr>
      </w:pPr>
    </w:p>
    <w:p w14:paraId="406F4B80" w14:textId="77777777" w:rsidR="008E065E" w:rsidRPr="00CE0424" w:rsidRDefault="008E065E" w:rsidP="008E065E">
      <w:pPr>
        <w:rPr>
          <w:b/>
          <w:bCs/>
        </w:rPr>
      </w:pPr>
    </w:p>
    <w:p w14:paraId="08B035F6" w14:textId="77777777" w:rsidR="00AB0BC8" w:rsidRPr="00CE0424" w:rsidRDefault="00AB0BC8" w:rsidP="00A04F49">
      <w:pPr>
        <w:rPr>
          <w:b/>
          <w:bCs/>
        </w:rPr>
      </w:pPr>
    </w:p>
    <w:p w14:paraId="6B12C447" w14:textId="77777777" w:rsidR="00311702" w:rsidRPr="00CE0424" w:rsidRDefault="00311702" w:rsidP="00AB0BC8"/>
    <w:p w14:paraId="4A00D48C" w14:textId="77777777" w:rsidR="00C01F33" w:rsidRPr="00CE0424" w:rsidRDefault="00C01F33" w:rsidP="006E062C"/>
    <w:p w14:paraId="1CE6E956" w14:textId="77777777" w:rsidR="00F507D1" w:rsidRPr="00CE0424" w:rsidRDefault="00F507D1" w:rsidP="00CE0424">
      <w:pPr>
        <w:pStyle w:val="Heading1"/>
      </w:pPr>
      <w:bookmarkStart w:id="28" w:name="_In-sequence_SDU_delivery"/>
      <w:bookmarkEnd w:id="28"/>
      <w:r w:rsidRPr="00CE0424">
        <w:t>References</w:t>
      </w:r>
    </w:p>
    <w:p w14:paraId="222ED62B" w14:textId="77777777" w:rsidR="00B777A6" w:rsidRDefault="00B777A6" w:rsidP="00B777A6">
      <w:pPr>
        <w:pStyle w:val="Reference"/>
      </w:pPr>
      <w:bookmarkStart w:id="29" w:name="_Ref174151459"/>
      <w:bookmarkStart w:id="30" w:name="_Ref189809556"/>
      <w:r>
        <w:t xml:space="preserve">RP-193237, “New SID on NR Positioning Enhancements”, Qualcomm Incorporated, December 2019. </w:t>
      </w:r>
    </w:p>
    <w:p w14:paraId="42ADAC25" w14:textId="3B91CCAD" w:rsidR="005F3025" w:rsidRPr="00CE0424" w:rsidRDefault="005F3025" w:rsidP="00B777A6">
      <w:pPr>
        <w:pStyle w:val="Reference"/>
        <w:numPr>
          <w:ilvl w:val="0"/>
          <w:numId w:val="0"/>
        </w:numPr>
        <w:ind w:left="567"/>
      </w:pPr>
    </w:p>
    <w:bookmarkEnd w:id="29"/>
    <w:bookmarkEnd w:id="30"/>
    <w:p w14:paraId="1BB1DC1D"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7FFDCD33" w16cex:dateUtc="2020-10-20T09:16:00Z"/>
  <w16cex:commentExtensible w16cex:durableId="086B0805" w16cex:dateUtc="2020-10-20T09:1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5E466" w14:textId="77777777" w:rsidR="00F56885" w:rsidRDefault="00F56885">
      <w:r>
        <w:separator/>
      </w:r>
    </w:p>
  </w:endnote>
  <w:endnote w:type="continuationSeparator" w:id="0">
    <w:p w14:paraId="6236C245" w14:textId="77777777" w:rsidR="00F56885" w:rsidRDefault="00F56885">
      <w:r>
        <w:continuationSeparator/>
      </w:r>
    </w:p>
  </w:endnote>
  <w:endnote w:type="continuationNotice" w:id="1">
    <w:p w14:paraId="2BF457F4" w14:textId="77777777" w:rsidR="00F56885" w:rsidRDefault="00F568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5841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E61E6" w14:textId="77777777" w:rsidR="00F56885" w:rsidRDefault="00F56885">
      <w:r>
        <w:separator/>
      </w:r>
    </w:p>
  </w:footnote>
  <w:footnote w:type="continuationSeparator" w:id="0">
    <w:p w14:paraId="0D269E32" w14:textId="77777777" w:rsidR="00F56885" w:rsidRDefault="00F56885">
      <w:r>
        <w:continuationSeparator/>
      </w:r>
    </w:p>
  </w:footnote>
  <w:footnote w:type="continuationNotice" w:id="1">
    <w:p w14:paraId="27187301" w14:textId="77777777" w:rsidR="00F56885" w:rsidRDefault="00F568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48765"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C5A0C0C"/>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5DFAB8D6"/>
    <w:lvl w:ilvl="0" w:tplc="0526D5E8">
      <w:start w:val="1"/>
      <w:numFmt w:val="decimal"/>
      <w:lvlText w:val="%1."/>
      <w:lvlJc w:val="left"/>
      <w:pPr>
        <w:tabs>
          <w:tab w:val="num" w:pos="1209"/>
        </w:tabs>
        <w:ind w:left="1209" w:hanging="360"/>
      </w:pPr>
    </w:lvl>
    <w:lvl w:ilvl="1" w:tplc="DE1A06CC">
      <w:numFmt w:val="decimal"/>
      <w:lvlText w:val=""/>
      <w:lvlJc w:val="left"/>
    </w:lvl>
    <w:lvl w:ilvl="2" w:tplc="F95E4CD6">
      <w:numFmt w:val="decimal"/>
      <w:lvlText w:val=""/>
      <w:lvlJc w:val="left"/>
    </w:lvl>
    <w:lvl w:ilvl="3" w:tplc="3DA6815E">
      <w:numFmt w:val="decimal"/>
      <w:lvlText w:val=""/>
      <w:lvlJc w:val="left"/>
    </w:lvl>
    <w:lvl w:ilvl="4" w:tplc="8DF69108">
      <w:numFmt w:val="decimal"/>
      <w:lvlText w:val=""/>
      <w:lvlJc w:val="left"/>
    </w:lvl>
    <w:lvl w:ilvl="5" w:tplc="8A36E5C4">
      <w:numFmt w:val="decimal"/>
      <w:lvlText w:val=""/>
      <w:lvlJc w:val="left"/>
    </w:lvl>
    <w:lvl w:ilvl="6" w:tplc="399A40A2">
      <w:numFmt w:val="decimal"/>
      <w:lvlText w:val=""/>
      <w:lvlJc w:val="left"/>
    </w:lvl>
    <w:lvl w:ilvl="7" w:tplc="EEBAD956">
      <w:numFmt w:val="decimal"/>
      <w:lvlText w:val=""/>
      <w:lvlJc w:val="left"/>
    </w:lvl>
    <w:lvl w:ilvl="8" w:tplc="5BA08EA6">
      <w:numFmt w:val="decimal"/>
      <w:lvlText w:val=""/>
      <w:lvlJc w:val="left"/>
    </w:lvl>
  </w:abstractNum>
  <w:abstractNum w:abstractNumId="2" w15:restartNumberingAfterBreak="0">
    <w:nsid w:val="FFFFFF7E"/>
    <w:multiLevelType w:val="hybridMultilevel"/>
    <w:tmpl w:val="8D74240A"/>
    <w:lvl w:ilvl="0" w:tplc="C9A8E9B8">
      <w:start w:val="1"/>
      <w:numFmt w:val="lowerRoman"/>
      <w:pStyle w:val="ListNumber3"/>
      <w:lvlText w:val="%1."/>
      <w:lvlJc w:val="right"/>
      <w:pPr>
        <w:ind w:left="926" w:hanging="360"/>
      </w:pPr>
    </w:lvl>
    <w:lvl w:ilvl="1" w:tplc="FEBAED2A">
      <w:numFmt w:val="decimal"/>
      <w:lvlText w:val=""/>
      <w:lvlJc w:val="left"/>
    </w:lvl>
    <w:lvl w:ilvl="2" w:tplc="E2DA49AA">
      <w:numFmt w:val="decimal"/>
      <w:lvlText w:val=""/>
      <w:lvlJc w:val="left"/>
    </w:lvl>
    <w:lvl w:ilvl="3" w:tplc="8872286A">
      <w:numFmt w:val="decimal"/>
      <w:lvlText w:val=""/>
      <w:lvlJc w:val="left"/>
    </w:lvl>
    <w:lvl w:ilvl="4" w:tplc="B8540EF8">
      <w:numFmt w:val="decimal"/>
      <w:lvlText w:val=""/>
      <w:lvlJc w:val="left"/>
    </w:lvl>
    <w:lvl w:ilvl="5" w:tplc="A41E810A">
      <w:numFmt w:val="decimal"/>
      <w:lvlText w:val=""/>
      <w:lvlJc w:val="left"/>
    </w:lvl>
    <w:lvl w:ilvl="6" w:tplc="EEEA4B04">
      <w:numFmt w:val="decimal"/>
      <w:lvlText w:val=""/>
      <w:lvlJc w:val="left"/>
    </w:lvl>
    <w:lvl w:ilvl="7" w:tplc="2D626A1E">
      <w:numFmt w:val="decimal"/>
      <w:lvlText w:val=""/>
      <w:lvlJc w:val="left"/>
    </w:lvl>
    <w:lvl w:ilvl="8" w:tplc="9F3AF9BC">
      <w:numFmt w:val="decimal"/>
      <w:lvlText w:val=""/>
      <w:lvlJc w:val="left"/>
    </w:lvl>
  </w:abstractNum>
  <w:abstractNum w:abstractNumId="3" w15:restartNumberingAfterBreak="0">
    <w:nsid w:val="02552047"/>
    <w:multiLevelType w:val="multilevel"/>
    <w:tmpl w:val="6E1CC22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EB77E6"/>
    <w:multiLevelType w:val="hybridMultilevel"/>
    <w:tmpl w:val="EA869486"/>
    <w:lvl w:ilvl="0" w:tplc="4DB2F922">
      <w:start w:val="1"/>
      <w:numFmt w:val="bullet"/>
      <w:lvlText w:val="●"/>
      <w:lvlJc w:val="left"/>
      <w:pPr>
        <w:tabs>
          <w:tab w:val="num" w:pos="720"/>
        </w:tabs>
        <w:ind w:left="720" w:hanging="360"/>
      </w:pPr>
      <w:rPr>
        <w:rFonts w:ascii="Ericsson Hilda" w:hAnsi="Ericsson Hilda" w:hint="default"/>
      </w:rPr>
    </w:lvl>
    <w:lvl w:ilvl="1" w:tplc="1114AD2E" w:tentative="1">
      <w:start w:val="1"/>
      <w:numFmt w:val="bullet"/>
      <w:lvlText w:val="●"/>
      <w:lvlJc w:val="left"/>
      <w:pPr>
        <w:tabs>
          <w:tab w:val="num" w:pos="1440"/>
        </w:tabs>
        <w:ind w:left="1440" w:hanging="360"/>
      </w:pPr>
      <w:rPr>
        <w:rFonts w:ascii="Ericsson Hilda" w:hAnsi="Ericsson Hilda" w:hint="default"/>
      </w:rPr>
    </w:lvl>
    <w:lvl w:ilvl="2" w:tplc="28CC9FF8" w:tentative="1">
      <w:start w:val="1"/>
      <w:numFmt w:val="bullet"/>
      <w:lvlText w:val="●"/>
      <w:lvlJc w:val="left"/>
      <w:pPr>
        <w:tabs>
          <w:tab w:val="num" w:pos="2160"/>
        </w:tabs>
        <w:ind w:left="2160" w:hanging="360"/>
      </w:pPr>
      <w:rPr>
        <w:rFonts w:ascii="Ericsson Hilda" w:hAnsi="Ericsson Hilda" w:hint="default"/>
      </w:rPr>
    </w:lvl>
    <w:lvl w:ilvl="3" w:tplc="95C2AABE" w:tentative="1">
      <w:start w:val="1"/>
      <w:numFmt w:val="bullet"/>
      <w:lvlText w:val="●"/>
      <w:lvlJc w:val="left"/>
      <w:pPr>
        <w:tabs>
          <w:tab w:val="num" w:pos="2880"/>
        </w:tabs>
        <w:ind w:left="2880" w:hanging="360"/>
      </w:pPr>
      <w:rPr>
        <w:rFonts w:ascii="Ericsson Hilda" w:hAnsi="Ericsson Hilda" w:hint="default"/>
      </w:rPr>
    </w:lvl>
    <w:lvl w:ilvl="4" w:tplc="D30E4D18" w:tentative="1">
      <w:start w:val="1"/>
      <w:numFmt w:val="bullet"/>
      <w:lvlText w:val="●"/>
      <w:lvlJc w:val="left"/>
      <w:pPr>
        <w:tabs>
          <w:tab w:val="num" w:pos="3600"/>
        </w:tabs>
        <w:ind w:left="3600" w:hanging="360"/>
      </w:pPr>
      <w:rPr>
        <w:rFonts w:ascii="Ericsson Hilda" w:hAnsi="Ericsson Hilda" w:hint="default"/>
      </w:rPr>
    </w:lvl>
    <w:lvl w:ilvl="5" w:tplc="22766D24" w:tentative="1">
      <w:start w:val="1"/>
      <w:numFmt w:val="bullet"/>
      <w:lvlText w:val="●"/>
      <w:lvlJc w:val="left"/>
      <w:pPr>
        <w:tabs>
          <w:tab w:val="num" w:pos="4320"/>
        </w:tabs>
        <w:ind w:left="4320" w:hanging="360"/>
      </w:pPr>
      <w:rPr>
        <w:rFonts w:ascii="Ericsson Hilda" w:hAnsi="Ericsson Hilda" w:hint="default"/>
      </w:rPr>
    </w:lvl>
    <w:lvl w:ilvl="6" w:tplc="905A3534" w:tentative="1">
      <w:start w:val="1"/>
      <w:numFmt w:val="bullet"/>
      <w:lvlText w:val="●"/>
      <w:lvlJc w:val="left"/>
      <w:pPr>
        <w:tabs>
          <w:tab w:val="num" w:pos="5040"/>
        </w:tabs>
        <w:ind w:left="5040" w:hanging="360"/>
      </w:pPr>
      <w:rPr>
        <w:rFonts w:ascii="Ericsson Hilda" w:hAnsi="Ericsson Hilda" w:hint="default"/>
      </w:rPr>
    </w:lvl>
    <w:lvl w:ilvl="7" w:tplc="6D0A9D30" w:tentative="1">
      <w:start w:val="1"/>
      <w:numFmt w:val="bullet"/>
      <w:lvlText w:val="●"/>
      <w:lvlJc w:val="left"/>
      <w:pPr>
        <w:tabs>
          <w:tab w:val="num" w:pos="5760"/>
        </w:tabs>
        <w:ind w:left="5760" w:hanging="360"/>
      </w:pPr>
      <w:rPr>
        <w:rFonts w:ascii="Ericsson Hilda" w:hAnsi="Ericsson Hilda" w:hint="default"/>
      </w:rPr>
    </w:lvl>
    <w:lvl w:ilvl="8" w:tplc="A9360A68" w:tentative="1">
      <w:start w:val="1"/>
      <w:numFmt w:val="bullet"/>
      <w:lvlText w:val="●"/>
      <w:lvlJc w:val="left"/>
      <w:pPr>
        <w:tabs>
          <w:tab w:val="num" w:pos="6480"/>
        </w:tabs>
        <w:ind w:left="6480" w:hanging="360"/>
      </w:pPr>
      <w:rPr>
        <w:rFonts w:ascii="Ericsson Hilda" w:hAnsi="Ericsson Hilda"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83683D"/>
    <w:multiLevelType w:val="hybridMultilevel"/>
    <w:tmpl w:val="5A0010B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2B79C5"/>
    <w:multiLevelType w:val="hybridMultilevel"/>
    <w:tmpl w:val="C5B06D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9AA8C06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3E10CCE"/>
    <w:multiLevelType w:val="hybridMultilevel"/>
    <w:tmpl w:val="E752DB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77B7467"/>
    <w:multiLevelType w:val="hybridMultilevel"/>
    <w:tmpl w:val="D8AE21DE"/>
    <w:lvl w:ilvl="0" w:tplc="A9B61416">
      <w:start w:val="1"/>
      <w:numFmt w:val="bullet"/>
      <w:lvlText w:val="●"/>
      <w:lvlJc w:val="left"/>
      <w:pPr>
        <w:tabs>
          <w:tab w:val="num" w:pos="720"/>
        </w:tabs>
        <w:ind w:left="720" w:hanging="360"/>
      </w:pPr>
      <w:rPr>
        <w:rFonts w:ascii="Ericsson Hilda" w:hAnsi="Ericsson Hilda" w:hint="default"/>
      </w:rPr>
    </w:lvl>
    <w:lvl w:ilvl="1" w:tplc="1128A25C" w:tentative="1">
      <w:start w:val="1"/>
      <w:numFmt w:val="bullet"/>
      <w:lvlText w:val="●"/>
      <w:lvlJc w:val="left"/>
      <w:pPr>
        <w:tabs>
          <w:tab w:val="num" w:pos="1440"/>
        </w:tabs>
        <w:ind w:left="1440" w:hanging="360"/>
      </w:pPr>
      <w:rPr>
        <w:rFonts w:ascii="Ericsson Hilda" w:hAnsi="Ericsson Hilda" w:hint="default"/>
      </w:rPr>
    </w:lvl>
    <w:lvl w:ilvl="2" w:tplc="166A6314" w:tentative="1">
      <w:start w:val="1"/>
      <w:numFmt w:val="bullet"/>
      <w:lvlText w:val="●"/>
      <w:lvlJc w:val="left"/>
      <w:pPr>
        <w:tabs>
          <w:tab w:val="num" w:pos="2160"/>
        </w:tabs>
        <w:ind w:left="2160" w:hanging="360"/>
      </w:pPr>
      <w:rPr>
        <w:rFonts w:ascii="Ericsson Hilda" w:hAnsi="Ericsson Hilda" w:hint="default"/>
      </w:rPr>
    </w:lvl>
    <w:lvl w:ilvl="3" w:tplc="8B1E7276" w:tentative="1">
      <w:start w:val="1"/>
      <w:numFmt w:val="bullet"/>
      <w:lvlText w:val="●"/>
      <w:lvlJc w:val="left"/>
      <w:pPr>
        <w:tabs>
          <w:tab w:val="num" w:pos="2880"/>
        </w:tabs>
        <w:ind w:left="2880" w:hanging="360"/>
      </w:pPr>
      <w:rPr>
        <w:rFonts w:ascii="Ericsson Hilda" w:hAnsi="Ericsson Hilda" w:hint="default"/>
      </w:rPr>
    </w:lvl>
    <w:lvl w:ilvl="4" w:tplc="8F24D7F4" w:tentative="1">
      <w:start w:val="1"/>
      <w:numFmt w:val="bullet"/>
      <w:lvlText w:val="●"/>
      <w:lvlJc w:val="left"/>
      <w:pPr>
        <w:tabs>
          <w:tab w:val="num" w:pos="3600"/>
        </w:tabs>
        <w:ind w:left="3600" w:hanging="360"/>
      </w:pPr>
      <w:rPr>
        <w:rFonts w:ascii="Ericsson Hilda" w:hAnsi="Ericsson Hilda" w:hint="default"/>
      </w:rPr>
    </w:lvl>
    <w:lvl w:ilvl="5" w:tplc="2514C4FE" w:tentative="1">
      <w:start w:val="1"/>
      <w:numFmt w:val="bullet"/>
      <w:lvlText w:val="●"/>
      <w:lvlJc w:val="left"/>
      <w:pPr>
        <w:tabs>
          <w:tab w:val="num" w:pos="4320"/>
        </w:tabs>
        <w:ind w:left="4320" w:hanging="360"/>
      </w:pPr>
      <w:rPr>
        <w:rFonts w:ascii="Ericsson Hilda" w:hAnsi="Ericsson Hilda" w:hint="default"/>
      </w:rPr>
    </w:lvl>
    <w:lvl w:ilvl="6" w:tplc="F2DA3E72" w:tentative="1">
      <w:start w:val="1"/>
      <w:numFmt w:val="bullet"/>
      <w:lvlText w:val="●"/>
      <w:lvlJc w:val="left"/>
      <w:pPr>
        <w:tabs>
          <w:tab w:val="num" w:pos="5040"/>
        </w:tabs>
        <w:ind w:left="5040" w:hanging="360"/>
      </w:pPr>
      <w:rPr>
        <w:rFonts w:ascii="Ericsson Hilda" w:hAnsi="Ericsson Hilda" w:hint="default"/>
      </w:rPr>
    </w:lvl>
    <w:lvl w:ilvl="7" w:tplc="FD86A156" w:tentative="1">
      <w:start w:val="1"/>
      <w:numFmt w:val="bullet"/>
      <w:lvlText w:val="●"/>
      <w:lvlJc w:val="left"/>
      <w:pPr>
        <w:tabs>
          <w:tab w:val="num" w:pos="5760"/>
        </w:tabs>
        <w:ind w:left="5760" w:hanging="360"/>
      </w:pPr>
      <w:rPr>
        <w:rFonts w:ascii="Ericsson Hilda" w:hAnsi="Ericsson Hilda" w:hint="default"/>
      </w:rPr>
    </w:lvl>
    <w:lvl w:ilvl="8" w:tplc="FF305706" w:tentative="1">
      <w:start w:val="1"/>
      <w:numFmt w:val="bullet"/>
      <w:lvlText w:val="●"/>
      <w:lvlJc w:val="left"/>
      <w:pPr>
        <w:tabs>
          <w:tab w:val="num" w:pos="6480"/>
        </w:tabs>
        <w:ind w:left="6480" w:hanging="360"/>
      </w:pPr>
      <w:rPr>
        <w:rFonts w:ascii="Ericsson Hilda" w:hAnsi="Ericsson Hilda" w:hint="default"/>
      </w:rPr>
    </w:lvl>
  </w:abstractNum>
  <w:num w:numId="1">
    <w:abstractNumId w:val="3"/>
  </w:num>
  <w:num w:numId="2">
    <w:abstractNumId w:val="18"/>
  </w:num>
  <w:num w:numId="3">
    <w:abstractNumId w:val="14"/>
  </w:num>
  <w:num w:numId="4">
    <w:abstractNumId w:val="15"/>
  </w:num>
  <w:num w:numId="5">
    <w:abstractNumId w:val="10"/>
  </w:num>
  <w:num w:numId="6">
    <w:abstractNumId w:val="17"/>
  </w:num>
  <w:num w:numId="7">
    <w:abstractNumId w:val="21"/>
  </w:num>
  <w:num w:numId="8">
    <w:abstractNumId w:val="12"/>
  </w:num>
  <w:num w:numId="9">
    <w:abstractNumId w:val="9"/>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7"/>
  </w:num>
  <w:num w:numId="18">
    <w:abstractNumId w:val="8"/>
  </w:num>
  <w:num w:numId="19">
    <w:abstractNumId w:val="5"/>
  </w:num>
  <w:num w:numId="20">
    <w:abstractNumId w:val="25"/>
  </w:num>
  <w:num w:numId="21">
    <w:abstractNumId w:val="13"/>
  </w:num>
  <w:num w:numId="22">
    <w:abstractNumId w:val="24"/>
  </w:num>
  <w:num w:numId="23">
    <w:abstractNumId w:val="26"/>
  </w:num>
  <w:num w:numId="24">
    <w:abstractNumId w:val="6"/>
  </w:num>
  <w:num w:numId="25">
    <w:abstractNumId w:val="4"/>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11"/>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080"/>
    <w:rsid w:val="000006E1"/>
    <w:rsid w:val="00002A37"/>
    <w:rsid w:val="0000564C"/>
    <w:rsid w:val="00006446"/>
    <w:rsid w:val="00006896"/>
    <w:rsid w:val="00006CCB"/>
    <w:rsid w:val="0000795C"/>
    <w:rsid w:val="00007CDC"/>
    <w:rsid w:val="00011B28"/>
    <w:rsid w:val="00015D15"/>
    <w:rsid w:val="0002564D"/>
    <w:rsid w:val="00025ECA"/>
    <w:rsid w:val="00026DC4"/>
    <w:rsid w:val="000325B8"/>
    <w:rsid w:val="00034C15"/>
    <w:rsid w:val="00036BA1"/>
    <w:rsid w:val="000422E2"/>
    <w:rsid w:val="00042F22"/>
    <w:rsid w:val="000444EF"/>
    <w:rsid w:val="00052A07"/>
    <w:rsid w:val="000534E3"/>
    <w:rsid w:val="0005606A"/>
    <w:rsid w:val="000561CB"/>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0DD2"/>
    <w:rsid w:val="000A1B7B"/>
    <w:rsid w:val="000A56F2"/>
    <w:rsid w:val="000B2719"/>
    <w:rsid w:val="000B3A8F"/>
    <w:rsid w:val="000B4AB9"/>
    <w:rsid w:val="000B58C3"/>
    <w:rsid w:val="000B61E9"/>
    <w:rsid w:val="000C12D3"/>
    <w:rsid w:val="000C165A"/>
    <w:rsid w:val="000C2E19"/>
    <w:rsid w:val="000C409F"/>
    <w:rsid w:val="000C5546"/>
    <w:rsid w:val="000D0D07"/>
    <w:rsid w:val="000D41E8"/>
    <w:rsid w:val="000D476A"/>
    <w:rsid w:val="000D4797"/>
    <w:rsid w:val="000E0527"/>
    <w:rsid w:val="000E1E92"/>
    <w:rsid w:val="000F06D6"/>
    <w:rsid w:val="000F0EB1"/>
    <w:rsid w:val="000F1106"/>
    <w:rsid w:val="000F3BE9"/>
    <w:rsid w:val="000F3F6C"/>
    <w:rsid w:val="000F6DF3"/>
    <w:rsid w:val="001005FF"/>
    <w:rsid w:val="001062FB"/>
    <w:rsid w:val="001063E6"/>
    <w:rsid w:val="00113CF4"/>
    <w:rsid w:val="00114ACC"/>
    <w:rsid w:val="001153EA"/>
    <w:rsid w:val="00115643"/>
    <w:rsid w:val="00116765"/>
    <w:rsid w:val="001219F5"/>
    <w:rsid w:val="00121A20"/>
    <w:rsid w:val="0012377F"/>
    <w:rsid w:val="00124314"/>
    <w:rsid w:val="00124394"/>
    <w:rsid w:val="00125840"/>
    <w:rsid w:val="00126B4A"/>
    <w:rsid w:val="0013236B"/>
    <w:rsid w:val="00132FD0"/>
    <w:rsid w:val="001344C0"/>
    <w:rsid w:val="001346FA"/>
    <w:rsid w:val="0013499A"/>
    <w:rsid w:val="00135252"/>
    <w:rsid w:val="0013618D"/>
    <w:rsid w:val="00137AB5"/>
    <w:rsid w:val="00137F0B"/>
    <w:rsid w:val="00145B0E"/>
    <w:rsid w:val="001515C9"/>
    <w:rsid w:val="001518AA"/>
    <w:rsid w:val="00151E23"/>
    <w:rsid w:val="001526E0"/>
    <w:rsid w:val="001551B5"/>
    <w:rsid w:val="001659C1"/>
    <w:rsid w:val="00173A8E"/>
    <w:rsid w:val="0017502C"/>
    <w:rsid w:val="0018143F"/>
    <w:rsid w:val="00181FF8"/>
    <w:rsid w:val="0018704C"/>
    <w:rsid w:val="00190AC1"/>
    <w:rsid w:val="0019240C"/>
    <w:rsid w:val="0019341A"/>
    <w:rsid w:val="00195E55"/>
    <w:rsid w:val="00197DF9"/>
    <w:rsid w:val="001A1987"/>
    <w:rsid w:val="001A2564"/>
    <w:rsid w:val="001A6173"/>
    <w:rsid w:val="001A6CBA"/>
    <w:rsid w:val="001B0D97"/>
    <w:rsid w:val="001B22B8"/>
    <w:rsid w:val="001B4B5C"/>
    <w:rsid w:val="001B5A5D"/>
    <w:rsid w:val="001C1CE5"/>
    <w:rsid w:val="001C2F8F"/>
    <w:rsid w:val="001C3D2A"/>
    <w:rsid w:val="001D51BA"/>
    <w:rsid w:val="001D53E7"/>
    <w:rsid w:val="001D6342"/>
    <w:rsid w:val="001D6D53"/>
    <w:rsid w:val="001E0A7E"/>
    <w:rsid w:val="001E58E2"/>
    <w:rsid w:val="001E7AED"/>
    <w:rsid w:val="001F3916"/>
    <w:rsid w:val="001F54C5"/>
    <w:rsid w:val="001F662C"/>
    <w:rsid w:val="001F7074"/>
    <w:rsid w:val="00200490"/>
    <w:rsid w:val="00201F3A"/>
    <w:rsid w:val="00203F96"/>
    <w:rsid w:val="0020668A"/>
    <w:rsid w:val="002069B2"/>
    <w:rsid w:val="00207FA3"/>
    <w:rsid w:val="0021222B"/>
    <w:rsid w:val="00214DA8"/>
    <w:rsid w:val="00215423"/>
    <w:rsid w:val="002158FA"/>
    <w:rsid w:val="002168C3"/>
    <w:rsid w:val="00220600"/>
    <w:rsid w:val="002224DB"/>
    <w:rsid w:val="00223FCB"/>
    <w:rsid w:val="00224F8F"/>
    <w:rsid w:val="002252C3"/>
    <w:rsid w:val="00225C54"/>
    <w:rsid w:val="00230765"/>
    <w:rsid w:val="00230D18"/>
    <w:rsid w:val="002319E4"/>
    <w:rsid w:val="002325C6"/>
    <w:rsid w:val="00235632"/>
    <w:rsid w:val="00235872"/>
    <w:rsid w:val="00237319"/>
    <w:rsid w:val="002379F4"/>
    <w:rsid w:val="00241559"/>
    <w:rsid w:val="002435B3"/>
    <w:rsid w:val="002458EB"/>
    <w:rsid w:val="002500C8"/>
    <w:rsid w:val="00257543"/>
    <w:rsid w:val="002617E7"/>
    <w:rsid w:val="00264228"/>
    <w:rsid w:val="00264334"/>
    <w:rsid w:val="0026473E"/>
    <w:rsid w:val="00266214"/>
    <w:rsid w:val="002670A7"/>
    <w:rsid w:val="00267C83"/>
    <w:rsid w:val="00270F89"/>
    <w:rsid w:val="0027144F"/>
    <w:rsid w:val="00271813"/>
    <w:rsid w:val="00271F3A"/>
    <w:rsid w:val="00273278"/>
    <w:rsid w:val="002737F4"/>
    <w:rsid w:val="002805F5"/>
    <w:rsid w:val="00280751"/>
    <w:rsid w:val="0028157E"/>
    <w:rsid w:val="0028280A"/>
    <w:rsid w:val="00286ACD"/>
    <w:rsid w:val="00287838"/>
    <w:rsid w:val="002907B5"/>
    <w:rsid w:val="00290EF7"/>
    <w:rsid w:val="00292EB7"/>
    <w:rsid w:val="00295D68"/>
    <w:rsid w:val="00296227"/>
    <w:rsid w:val="00296F44"/>
    <w:rsid w:val="0029777D"/>
    <w:rsid w:val="002A055E"/>
    <w:rsid w:val="002A1D4E"/>
    <w:rsid w:val="002A2869"/>
    <w:rsid w:val="002B24D6"/>
    <w:rsid w:val="002B3D0F"/>
    <w:rsid w:val="002C41E6"/>
    <w:rsid w:val="002C4FB0"/>
    <w:rsid w:val="002C783F"/>
    <w:rsid w:val="002D071A"/>
    <w:rsid w:val="002D34B2"/>
    <w:rsid w:val="002D48B0"/>
    <w:rsid w:val="002D5B37"/>
    <w:rsid w:val="002D7637"/>
    <w:rsid w:val="002E11CE"/>
    <w:rsid w:val="002E17F2"/>
    <w:rsid w:val="002E220A"/>
    <w:rsid w:val="002E7CAE"/>
    <w:rsid w:val="002F2771"/>
    <w:rsid w:val="002F2EA7"/>
    <w:rsid w:val="002F37A9"/>
    <w:rsid w:val="00301CE6"/>
    <w:rsid w:val="0030256B"/>
    <w:rsid w:val="00304965"/>
    <w:rsid w:val="0030501F"/>
    <w:rsid w:val="00307BA1"/>
    <w:rsid w:val="00311702"/>
    <w:rsid w:val="00311E82"/>
    <w:rsid w:val="00312E76"/>
    <w:rsid w:val="00313FD6"/>
    <w:rsid w:val="003143BD"/>
    <w:rsid w:val="00315363"/>
    <w:rsid w:val="003203ED"/>
    <w:rsid w:val="0032057E"/>
    <w:rsid w:val="00322C9F"/>
    <w:rsid w:val="00324D23"/>
    <w:rsid w:val="0033082E"/>
    <w:rsid w:val="00331751"/>
    <w:rsid w:val="0033263B"/>
    <w:rsid w:val="00334261"/>
    <w:rsid w:val="00334579"/>
    <w:rsid w:val="00335858"/>
    <w:rsid w:val="00336BDA"/>
    <w:rsid w:val="00342BD7"/>
    <w:rsid w:val="00346DB5"/>
    <w:rsid w:val="003477B1"/>
    <w:rsid w:val="00357380"/>
    <w:rsid w:val="003602D9"/>
    <w:rsid w:val="003604CE"/>
    <w:rsid w:val="0036093A"/>
    <w:rsid w:val="00370E47"/>
    <w:rsid w:val="00372143"/>
    <w:rsid w:val="003742AC"/>
    <w:rsid w:val="00377CE1"/>
    <w:rsid w:val="00385BF0"/>
    <w:rsid w:val="00387A6A"/>
    <w:rsid w:val="003909BE"/>
    <w:rsid w:val="0039108F"/>
    <w:rsid w:val="003939FF"/>
    <w:rsid w:val="003964F9"/>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4A42"/>
    <w:rsid w:val="003D5B1F"/>
    <w:rsid w:val="003E15FA"/>
    <w:rsid w:val="003E1DFD"/>
    <w:rsid w:val="003E469D"/>
    <w:rsid w:val="003E55E4"/>
    <w:rsid w:val="003E74E3"/>
    <w:rsid w:val="003E7FF3"/>
    <w:rsid w:val="003F05C7"/>
    <w:rsid w:val="003F2CD4"/>
    <w:rsid w:val="003F5E61"/>
    <w:rsid w:val="003F6AD1"/>
    <w:rsid w:val="003F6BBE"/>
    <w:rsid w:val="004000E8"/>
    <w:rsid w:val="00402E2B"/>
    <w:rsid w:val="0040512B"/>
    <w:rsid w:val="00405CA5"/>
    <w:rsid w:val="004074C6"/>
    <w:rsid w:val="00407CD3"/>
    <w:rsid w:val="00410134"/>
    <w:rsid w:val="00410B72"/>
    <w:rsid w:val="00410F18"/>
    <w:rsid w:val="0041263E"/>
    <w:rsid w:val="00413AAC"/>
    <w:rsid w:val="00413E92"/>
    <w:rsid w:val="00421105"/>
    <w:rsid w:val="00422AA4"/>
    <w:rsid w:val="00422F33"/>
    <w:rsid w:val="004242F4"/>
    <w:rsid w:val="00427248"/>
    <w:rsid w:val="00430000"/>
    <w:rsid w:val="00437447"/>
    <w:rsid w:val="00441A92"/>
    <w:rsid w:val="004431DC"/>
    <w:rsid w:val="0044442C"/>
    <w:rsid w:val="00444F56"/>
    <w:rsid w:val="00446488"/>
    <w:rsid w:val="004517AA"/>
    <w:rsid w:val="00452CAC"/>
    <w:rsid w:val="00457565"/>
    <w:rsid w:val="00457B71"/>
    <w:rsid w:val="004634B8"/>
    <w:rsid w:val="004669E2"/>
    <w:rsid w:val="00470C31"/>
    <w:rsid w:val="00471DE0"/>
    <w:rsid w:val="004734D0"/>
    <w:rsid w:val="0047556B"/>
    <w:rsid w:val="00477768"/>
    <w:rsid w:val="00492BC5"/>
    <w:rsid w:val="004964F1"/>
    <w:rsid w:val="004A16BC"/>
    <w:rsid w:val="004A2331"/>
    <w:rsid w:val="004A2B94"/>
    <w:rsid w:val="004A7009"/>
    <w:rsid w:val="004B29CC"/>
    <w:rsid w:val="004B6F6A"/>
    <w:rsid w:val="004B7C0C"/>
    <w:rsid w:val="004C3898"/>
    <w:rsid w:val="004C570F"/>
    <w:rsid w:val="004D158D"/>
    <w:rsid w:val="004D36B1"/>
    <w:rsid w:val="004D7EBD"/>
    <w:rsid w:val="004E2680"/>
    <w:rsid w:val="004E28F9"/>
    <w:rsid w:val="004E462E"/>
    <w:rsid w:val="004E56DC"/>
    <w:rsid w:val="004E76F4"/>
    <w:rsid w:val="004F0B4E"/>
    <w:rsid w:val="004F0B6C"/>
    <w:rsid w:val="004F2078"/>
    <w:rsid w:val="004F4DA3"/>
    <w:rsid w:val="00504B9D"/>
    <w:rsid w:val="00506557"/>
    <w:rsid w:val="0050677A"/>
    <w:rsid w:val="005108D8"/>
    <w:rsid w:val="005116F9"/>
    <w:rsid w:val="005153A7"/>
    <w:rsid w:val="00521321"/>
    <w:rsid w:val="005219CF"/>
    <w:rsid w:val="005341DB"/>
    <w:rsid w:val="00534B59"/>
    <w:rsid w:val="00536759"/>
    <w:rsid w:val="00537C62"/>
    <w:rsid w:val="005410F7"/>
    <w:rsid w:val="00545D06"/>
    <w:rsid w:val="00546970"/>
    <w:rsid w:val="005536F9"/>
    <w:rsid w:val="00554E19"/>
    <w:rsid w:val="0056121F"/>
    <w:rsid w:val="00572505"/>
    <w:rsid w:val="00582809"/>
    <w:rsid w:val="00582B9C"/>
    <w:rsid w:val="0058798C"/>
    <w:rsid w:val="005900FA"/>
    <w:rsid w:val="005935A4"/>
    <w:rsid w:val="005948C2"/>
    <w:rsid w:val="00595DCA"/>
    <w:rsid w:val="0059779B"/>
    <w:rsid w:val="005A209A"/>
    <w:rsid w:val="005A22E5"/>
    <w:rsid w:val="005A662D"/>
    <w:rsid w:val="005B1409"/>
    <w:rsid w:val="005B35D7"/>
    <w:rsid w:val="005B392A"/>
    <w:rsid w:val="005B3AA3"/>
    <w:rsid w:val="005B5BA7"/>
    <w:rsid w:val="005B6F83"/>
    <w:rsid w:val="005C74FB"/>
    <w:rsid w:val="005D00D8"/>
    <w:rsid w:val="005D1602"/>
    <w:rsid w:val="005E1C40"/>
    <w:rsid w:val="005E3080"/>
    <w:rsid w:val="005E385F"/>
    <w:rsid w:val="005E4C76"/>
    <w:rsid w:val="005E5B81"/>
    <w:rsid w:val="005F2CB1"/>
    <w:rsid w:val="005F2D72"/>
    <w:rsid w:val="005F3025"/>
    <w:rsid w:val="005F618C"/>
    <w:rsid w:val="005F70BD"/>
    <w:rsid w:val="006001F5"/>
    <w:rsid w:val="0060283C"/>
    <w:rsid w:val="00604F14"/>
    <w:rsid w:val="00611B83"/>
    <w:rsid w:val="00613257"/>
    <w:rsid w:val="00620A71"/>
    <w:rsid w:val="00620D80"/>
    <w:rsid w:val="006234A6"/>
    <w:rsid w:val="00624273"/>
    <w:rsid w:val="00626107"/>
    <w:rsid w:val="00630001"/>
    <w:rsid w:val="006311B3"/>
    <w:rsid w:val="0063284C"/>
    <w:rsid w:val="0063544D"/>
    <w:rsid w:val="00636398"/>
    <w:rsid w:val="006368D3"/>
    <w:rsid w:val="006377EC"/>
    <w:rsid w:val="0064134F"/>
    <w:rsid w:val="0064151F"/>
    <w:rsid w:val="00641533"/>
    <w:rsid w:val="0064208D"/>
    <w:rsid w:val="00643475"/>
    <w:rsid w:val="0064396A"/>
    <w:rsid w:val="0064624E"/>
    <w:rsid w:val="0064632A"/>
    <w:rsid w:val="00650AB9"/>
    <w:rsid w:val="00655733"/>
    <w:rsid w:val="00655ACD"/>
    <w:rsid w:val="00656A92"/>
    <w:rsid w:val="00656DDE"/>
    <w:rsid w:val="0066011D"/>
    <w:rsid w:val="006607C0"/>
    <w:rsid w:val="006613A6"/>
    <w:rsid w:val="006627A2"/>
    <w:rsid w:val="006633D1"/>
    <w:rsid w:val="006634E6"/>
    <w:rsid w:val="006655EE"/>
    <w:rsid w:val="00667E95"/>
    <w:rsid w:val="00667EE7"/>
    <w:rsid w:val="00670922"/>
    <w:rsid w:val="00670BE1"/>
    <w:rsid w:val="0067218F"/>
    <w:rsid w:val="006741F2"/>
    <w:rsid w:val="00674CC3"/>
    <w:rsid w:val="00675C72"/>
    <w:rsid w:val="006771F9"/>
    <w:rsid w:val="006776D7"/>
    <w:rsid w:val="00681003"/>
    <w:rsid w:val="006817C9"/>
    <w:rsid w:val="00683ECE"/>
    <w:rsid w:val="00695FC2"/>
    <w:rsid w:val="0069679E"/>
    <w:rsid w:val="00696949"/>
    <w:rsid w:val="00697052"/>
    <w:rsid w:val="006A46FB"/>
    <w:rsid w:val="006A5E28"/>
    <w:rsid w:val="006A697B"/>
    <w:rsid w:val="006A7AFF"/>
    <w:rsid w:val="006B1816"/>
    <w:rsid w:val="006B2099"/>
    <w:rsid w:val="006B22BB"/>
    <w:rsid w:val="006B50CF"/>
    <w:rsid w:val="006C03B8"/>
    <w:rsid w:val="006C25E4"/>
    <w:rsid w:val="006C48EC"/>
    <w:rsid w:val="006C5EC9"/>
    <w:rsid w:val="006C6059"/>
    <w:rsid w:val="006C7522"/>
    <w:rsid w:val="006D0A34"/>
    <w:rsid w:val="006D6F08"/>
    <w:rsid w:val="006E062C"/>
    <w:rsid w:val="006E1C82"/>
    <w:rsid w:val="006E28B7"/>
    <w:rsid w:val="006E2A9B"/>
    <w:rsid w:val="006E3310"/>
    <w:rsid w:val="006E4E39"/>
    <w:rsid w:val="006E565E"/>
    <w:rsid w:val="006E673D"/>
    <w:rsid w:val="006E6EB3"/>
    <w:rsid w:val="006E7D3B"/>
    <w:rsid w:val="006F1B70"/>
    <w:rsid w:val="006F341D"/>
    <w:rsid w:val="006F3CDE"/>
    <w:rsid w:val="006F41C8"/>
    <w:rsid w:val="006F58D4"/>
    <w:rsid w:val="006F6582"/>
    <w:rsid w:val="0070346E"/>
    <w:rsid w:val="00704EDB"/>
    <w:rsid w:val="00706101"/>
    <w:rsid w:val="00707072"/>
    <w:rsid w:val="00707D61"/>
    <w:rsid w:val="0071151B"/>
    <w:rsid w:val="00712287"/>
    <w:rsid w:val="00712772"/>
    <w:rsid w:val="007148D3"/>
    <w:rsid w:val="00715B9A"/>
    <w:rsid w:val="0072521E"/>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05B5"/>
    <w:rsid w:val="007729A2"/>
    <w:rsid w:val="007755F2"/>
    <w:rsid w:val="00776971"/>
    <w:rsid w:val="00780A80"/>
    <w:rsid w:val="0078177E"/>
    <w:rsid w:val="0078304C"/>
    <w:rsid w:val="00783673"/>
    <w:rsid w:val="00785490"/>
    <w:rsid w:val="00785E73"/>
    <w:rsid w:val="00791415"/>
    <w:rsid w:val="007925EA"/>
    <w:rsid w:val="00793CD8"/>
    <w:rsid w:val="00795C92"/>
    <w:rsid w:val="00796231"/>
    <w:rsid w:val="007A1CB3"/>
    <w:rsid w:val="007A306F"/>
    <w:rsid w:val="007A3070"/>
    <w:rsid w:val="007A43A6"/>
    <w:rsid w:val="007A58A6"/>
    <w:rsid w:val="007B3D2D"/>
    <w:rsid w:val="007B50AE"/>
    <w:rsid w:val="007B51DF"/>
    <w:rsid w:val="007C05DD"/>
    <w:rsid w:val="007C2A68"/>
    <w:rsid w:val="007C3D18"/>
    <w:rsid w:val="007C60BF"/>
    <w:rsid w:val="007C6A07"/>
    <w:rsid w:val="007C75A1"/>
    <w:rsid w:val="007C77A5"/>
    <w:rsid w:val="007D04E5"/>
    <w:rsid w:val="007D5901"/>
    <w:rsid w:val="007D7526"/>
    <w:rsid w:val="007E4610"/>
    <w:rsid w:val="007E4715"/>
    <w:rsid w:val="007E505B"/>
    <w:rsid w:val="007E7091"/>
    <w:rsid w:val="007F1D5D"/>
    <w:rsid w:val="00803FAE"/>
    <w:rsid w:val="0080605F"/>
    <w:rsid w:val="00807786"/>
    <w:rsid w:val="00811FCB"/>
    <w:rsid w:val="008158D6"/>
    <w:rsid w:val="00817196"/>
    <w:rsid w:val="00820F99"/>
    <w:rsid w:val="0082308F"/>
    <w:rsid w:val="008235DB"/>
    <w:rsid w:val="00824AB4"/>
    <w:rsid w:val="00825C42"/>
    <w:rsid w:val="00825D25"/>
    <w:rsid w:val="00827D6F"/>
    <w:rsid w:val="00836A7C"/>
    <w:rsid w:val="008376AC"/>
    <w:rsid w:val="008444E8"/>
    <w:rsid w:val="0084474E"/>
    <w:rsid w:val="00844E80"/>
    <w:rsid w:val="00846756"/>
    <w:rsid w:val="00846FE7"/>
    <w:rsid w:val="00856911"/>
    <w:rsid w:val="00856E8D"/>
    <w:rsid w:val="008642FA"/>
    <w:rsid w:val="008677FD"/>
    <w:rsid w:val="008706D4"/>
    <w:rsid w:val="00870F8A"/>
    <w:rsid w:val="008719A4"/>
    <w:rsid w:val="00871D23"/>
    <w:rsid w:val="00874312"/>
    <w:rsid w:val="0087437C"/>
    <w:rsid w:val="00875216"/>
    <w:rsid w:val="00875CD7"/>
    <w:rsid w:val="00876B4D"/>
    <w:rsid w:val="00877F18"/>
    <w:rsid w:val="00887177"/>
    <w:rsid w:val="008907C4"/>
    <w:rsid w:val="00893367"/>
    <w:rsid w:val="008941E3"/>
    <w:rsid w:val="00894336"/>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2C57"/>
    <w:rsid w:val="008D34F1"/>
    <w:rsid w:val="008D39D8"/>
    <w:rsid w:val="008D6D1A"/>
    <w:rsid w:val="008E065E"/>
    <w:rsid w:val="008E0927"/>
    <w:rsid w:val="008E1909"/>
    <w:rsid w:val="008E1E8C"/>
    <w:rsid w:val="008E6BF5"/>
    <w:rsid w:val="008F1EAB"/>
    <w:rsid w:val="008F33DC"/>
    <w:rsid w:val="008F477F"/>
    <w:rsid w:val="0090019F"/>
    <w:rsid w:val="00900AC3"/>
    <w:rsid w:val="00902350"/>
    <w:rsid w:val="0090336B"/>
    <w:rsid w:val="009053AA"/>
    <w:rsid w:val="00906939"/>
    <w:rsid w:val="00910B7D"/>
    <w:rsid w:val="00911DFB"/>
    <w:rsid w:val="009139D9"/>
    <w:rsid w:val="00914AD8"/>
    <w:rsid w:val="009150B8"/>
    <w:rsid w:val="00916079"/>
    <w:rsid w:val="00917CE9"/>
    <w:rsid w:val="00920BF2"/>
    <w:rsid w:val="00922010"/>
    <w:rsid w:val="00931BD9"/>
    <w:rsid w:val="00934676"/>
    <w:rsid w:val="009368F3"/>
    <w:rsid w:val="00941636"/>
    <w:rsid w:val="00943742"/>
    <w:rsid w:val="00944733"/>
    <w:rsid w:val="00945C05"/>
    <w:rsid w:val="00946945"/>
    <w:rsid w:val="00947713"/>
    <w:rsid w:val="00950DE7"/>
    <w:rsid w:val="009531C1"/>
    <w:rsid w:val="00953920"/>
    <w:rsid w:val="00953D47"/>
    <w:rsid w:val="0095681E"/>
    <w:rsid w:val="009572D4"/>
    <w:rsid w:val="009577DD"/>
    <w:rsid w:val="00961921"/>
    <w:rsid w:val="0096430A"/>
    <w:rsid w:val="0096554B"/>
    <w:rsid w:val="0096584A"/>
    <w:rsid w:val="00971F08"/>
    <w:rsid w:val="0097603D"/>
    <w:rsid w:val="00976949"/>
    <w:rsid w:val="00980477"/>
    <w:rsid w:val="00980A70"/>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5DF9"/>
    <w:rsid w:val="009B7E87"/>
    <w:rsid w:val="009C0169"/>
    <w:rsid w:val="009C403E"/>
    <w:rsid w:val="009C7574"/>
    <w:rsid w:val="009D4FF0"/>
    <w:rsid w:val="009D6404"/>
    <w:rsid w:val="009D703C"/>
    <w:rsid w:val="009D718F"/>
    <w:rsid w:val="009E068F"/>
    <w:rsid w:val="009E14E0"/>
    <w:rsid w:val="009E35DB"/>
    <w:rsid w:val="009E47A3"/>
    <w:rsid w:val="009E60EE"/>
    <w:rsid w:val="009F08F3"/>
    <w:rsid w:val="009F344F"/>
    <w:rsid w:val="009F5C7D"/>
    <w:rsid w:val="00A031D8"/>
    <w:rsid w:val="00A048A8"/>
    <w:rsid w:val="00A04F49"/>
    <w:rsid w:val="00A113EA"/>
    <w:rsid w:val="00A13E54"/>
    <w:rsid w:val="00A17F63"/>
    <w:rsid w:val="00A2193B"/>
    <w:rsid w:val="00A2351A"/>
    <w:rsid w:val="00A264A9"/>
    <w:rsid w:val="00A26DCF"/>
    <w:rsid w:val="00A27785"/>
    <w:rsid w:val="00A30187"/>
    <w:rsid w:val="00A3320C"/>
    <w:rsid w:val="00A3448A"/>
    <w:rsid w:val="00A3598C"/>
    <w:rsid w:val="00A36297"/>
    <w:rsid w:val="00A41E2B"/>
    <w:rsid w:val="00A42F73"/>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0BA"/>
    <w:rsid w:val="00AD0AA3"/>
    <w:rsid w:val="00AD3B91"/>
    <w:rsid w:val="00AD3F94"/>
    <w:rsid w:val="00AD4A5A"/>
    <w:rsid w:val="00AE27AC"/>
    <w:rsid w:val="00AE40E0"/>
    <w:rsid w:val="00AE4DBA"/>
    <w:rsid w:val="00AE4F07"/>
    <w:rsid w:val="00AF18D0"/>
    <w:rsid w:val="00AF1C5D"/>
    <w:rsid w:val="00AF42D7"/>
    <w:rsid w:val="00AF5E69"/>
    <w:rsid w:val="00B006FE"/>
    <w:rsid w:val="00B007CB"/>
    <w:rsid w:val="00B010AB"/>
    <w:rsid w:val="00B02AA9"/>
    <w:rsid w:val="00B02FA3"/>
    <w:rsid w:val="00B05084"/>
    <w:rsid w:val="00B157F9"/>
    <w:rsid w:val="00B20256"/>
    <w:rsid w:val="00B209B8"/>
    <w:rsid w:val="00B20D09"/>
    <w:rsid w:val="00B2763F"/>
    <w:rsid w:val="00B27AAC"/>
    <w:rsid w:val="00B30929"/>
    <w:rsid w:val="00B34150"/>
    <w:rsid w:val="00B36BD4"/>
    <w:rsid w:val="00B372AA"/>
    <w:rsid w:val="00B40445"/>
    <w:rsid w:val="00B409E0"/>
    <w:rsid w:val="00B41888"/>
    <w:rsid w:val="00B4261E"/>
    <w:rsid w:val="00B45A52"/>
    <w:rsid w:val="00B46175"/>
    <w:rsid w:val="00B548B7"/>
    <w:rsid w:val="00B664C7"/>
    <w:rsid w:val="00B739F6"/>
    <w:rsid w:val="00B777A6"/>
    <w:rsid w:val="00B81A6C"/>
    <w:rsid w:val="00B85DE5"/>
    <w:rsid w:val="00B90F73"/>
    <w:rsid w:val="00B93B59"/>
    <w:rsid w:val="00B9406A"/>
    <w:rsid w:val="00B966EE"/>
    <w:rsid w:val="00BA2280"/>
    <w:rsid w:val="00BA2A08"/>
    <w:rsid w:val="00BA3206"/>
    <w:rsid w:val="00BA56D2"/>
    <w:rsid w:val="00BA76E0"/>
    <w:rsid w:val="00BB2A25"/>
    <w:rsid w:val="00BB51E9"/>
    <w:rsid w:val="00BC0FDC"/>
    <w:rsid w:val="00BC3053"/>
    <w:rsid w:val="00BC3586"/>
    <w:rsid w:val="00BC4D2E"/>
    <w:rsid w:val="00BD0B3E"/>
    <w:rsid w:val="00BD14F0"/>
    <w:rsid w:val="00BD48AC"/>
    <w:rsid w:val="00BD5F1A"/>
    <w:rsid w:val="00BE1234"/>
    <w:rsid w:val="00BE2FA6"/>
    <w:rsid w:val="00BE333F"/>
    <w:rsid w:val="00BE7406"/>
    <w:rsid w:val="00BE7603"/>
    <w:rsid w:val="00BF3279"/>
    <w:rsid w:val="00BF74C7"/>
    <w:rsid w:val="00C015F1"/>
    <w:rsid w:val="00C0180B"/>
    <w:rsid w:val="00C01F33"/>
    <w:rsid w:val="00C02CC6"/>
    <w:rsid w:val="00C040F7"/>
    <w:rsid w:val="00C044AB"/>
    <w:rsid w:val="00C05706"/>
    <w:rsid w:val="00C07377"/>
    <w:rsid w:val="00C10478"/>
    <w:rsid w:val="00C12107"/>
    <w:rsid w:val="00C13BB4"/>
    <w:rsid w:val="00C14D4B"/>
    <w:rsid w:val="00C151D1"/>
    <w:rsid w:val="00C154BB"/>
    <w:rsid w:val="00C179CA"/>
    <w:rsid w:val="00C21B30"/>
    <w:rsid w:val="00C23A91"/>
    <w:rsid w:val="00C26752"/>
    <w:rsid w:val="00C268E6"/>
    <w:rsid w:val="00C279B5"/>
    <w:rsid w:val="00C27C45"/>
    <w:rsid w:val="00C3099D"/>
    <w:rsid w:val="00C31D12"/>
    <w:rsid w:val="00C336F1"/>
    <w:rsid w:val="00C3719D"/>
    <w:rsid w:val="00C37B76"/>
    <w:rsid w:val="00C37CB2"/>
    <w:rsid w:val="00C4456E"/>
    <w:rsid w:val="00C473A5"/>
    <w:rsid w:val="00C52D84"/>
    <w:rsid w:val="00C54995"/>
    <w:rsid w:val="00C54D41"/>
    <w:rsid w:val="00C55026"/>
    <w:rsid w:val="00C60783"/>
    <w:rsid w:val="00C64672"/>
    <w:rsid w:val="00C70697"/>
    <w:rsid w:val="00C70F42"/>
    <w:rsid w:val="00C72093"/>
    <w:rsid w:val="00C72B82"/>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415A"/>
    <w:rsid w:val="00CB7170"/>
    <w:rsid w:val="00CC040E"/>
    <w:rsid w:val="00CC111F"/>
    <w:rsid w:val="00CC2011"/>
    <w:rsid w:val="00CC3EA0"/>
    <w:rsid w:val="00CC5C02"/>
    <w:rsid w:val="00CC7B45"/>
    <w:rsid w:val="00CD1188"/>
    <w:rsid w:val="00CD2ED1"/>
    <w:rsid w:val="00CD337B"/>
    <w:rsid w:val="00CE0424"/>
    <w:rsid w:val="00CE7561"/>
    <w:rsid w:val="00CF1354"/>
    <w:rsid w:val="00CF3B1F"/>
    <w:rsid w:val="00CF3BF6"/>
    <w:rsid w:val="00CF3E9C"/>
    <w:rsid w:val="00CF4F19"/>
    <w:rsid w:val="00CF625B"/>
    <w:rsid w:val="00CF687E"/>
    <w:rsid w:val="00D0349B"/>
    <w:rsid w:val="00D10249"/>
    <w:rsid w:val="00D1034E"/>
    <w:rsid w:val="00D115C3"/>
    <w:rsid w:val="00D11897"/>
    <w:rsid w:val="00D13135"/>
    <w:rsid w:val="00D13E4E"/>
    <w:rsid w:val="00D21761"/>
    <w:rsid w:val="00D239A7"/>
    <w:rsid w:val="00D23F47"/>
    <w:rsid w:val="00D261DB"/>
    <w:rsid w:val="00D30988"/>
    <w:rsid w:val="00D36E71"/>
    <w:rsid w:val="00D37D87"/>
    <w:rsid w:val="00D40B33"/>
    <w:rsid w:val="00D4318F"/>
    <w:rsid w:val="00D438BF"/>
    <w:rsid w:val="00D440F8"/>
    <w:rsid w:val="00D54387"/>
    <w:rsid w:val="00D546FF"/>
    <w:rsid w:val="00D55AD5"/>
    <w:rsid w:val="00D576CA"/>
    <w:rsid w:val="00D61AF5"/>
    <w:rsid w:val="00D64E72"/>
    <w:rsid w:val="00D652B5"/>
    <w:rsid w:val="00D66155"/>
    <w:rsid w:val="00D708B0"/>
    <w:rsid w:val="00D77B1D"/>
    <w:rsid w:val="00D8021F"/>
    <w:rsid w:val="00D80383"/>
    <w:rsid w:val="00D823C6"/>
    <w:rsid w:val="00D8327F"/>
    <w:rsid w:val="00D86CA3"/>
    <w:rsid w:val="00D871CE"/>
    <w:rsid w:val="00D87B3D"/>
    <w:rsid w:val="00D9196D"/>
    <w:rsid w:val="00D92982"/>
    <w:rsid w:val="00D97238"/>
    <w:rsid w:val="00DA305E"/>
    <w:rsid w:val="00DA5417"/>
    <w:rsid w:val="00DA56E8"/>
    <w:rsid w:val="00DB0A9F"/>
    <w:rsid w:val="00DB377D"/>
    <w:rsid w:val="00DC2D36"/>
    <w:rsid w:val="00DC53EF"/>
    <w:rsid w:val="00DD3B1E"/>
    <w:rsid w:val="00DE5608"/>
    <w:rsid w:val="00DE58D0"/>
    <w:rsid w:val="00DE654F"/>
    <w:rsid w:val="00DF0B6E"/>
    <w:rsid w:val="00DF15E0"/>
    <w:rsid w:val="00DF173F"/>
    <w:rsid w:val="00DF37A0"/>
    <w:rsid w:val="00E04683"/>
    <w:rsid w:val="00E0524A"/>
    <w:rsid w:val="00E110E7"/>
    <w:rsid w:val="00E11B20"/>
    <w:rsid w:val="00E17FA2"/>
    <w:rsid w:val="00E209DB"/>
    <w:rsid w:val="00E21B64"/>
    <w:rsid w:val="00E22330"/>
    <w:rsid w:val="00E27828"/>
    <w:rsid w:val="00E30B5A"/>
    <w:rsid w:val="00E3123D"/>
    <w:rsid w:val="00E31461"/>
    <w:rsid w:val="00E31D43"/>
    <w:rsid w:val="00E32608"/>
    <w:rsid w:val="00E34188"/>
    <w:rsid w:val="00E34B6E"/>
    <w:rsid w:val="00E35559"/>
    <w:rsid w:val="00E35CF7"/>
    <w:rsid w:val="00E3723A"/>
    <w:rsid w:val="00E37860"/>
    <w:rsid w:val="00E446F1"/>
    <w:rsid w:val="00E46886"/>
    <w:rsid w:val="00E47AEF"/>
    <w:rsid w:val="00E53B75"/>
    <w:rsid w:val="00E54E3B"/>
    <w:rsid w:val="00E57565"/>
    <w:rsid w:val="00E63838"/>
    <w:rsid w:val="00E64434"/>
    <w:rsid w:val="00E67C51"/>
    <w:rsid w:val="00E72EFC"/>
    <w:rsid w:val="00E7311A"/>
    <w:rsid w:val="00E731BC"/>
    <w:rsid w:val="00E758EC"/>
    <w:rsid w:val="00E8234C"/>
    <w:rsid w:val="00E83AA9"/>
    <w:rsid w:val="00E854B6"/>
    <w:rsid w:val="00E85928"/>
    <w:rsid w:val="00E87822"/>
    <w:rsid w:val="00E90395"/>
    <w:rsid w:val="00E90E49"/>
    <w:rsid w:val="00E917F9"/>
    <w:rsid w:val="00E9291C"/>
    <w:rsid w:val="00E93FFE"/>
    <w:rsid w:val="00E94F8A"/>
    <w:rsid w:val="00EA107A"/>
    <w:rsid w:val="00EA7A0E"/>
    <w:rsid w:val="00EA7A41"/>
    <w:rsid w:val="00EB077B"/>
    <w:rsid w:val="00EB1CF1"/>
    <w:rsid w:val="00EB4EA2"/>
    <w:rsid w:val="00EC0C2A"/>
    <w:rsid w:val="00EC24D5"/>
    <w:rsid w:val="00EC27C6"/>
    <w:rsid w:val="00EC4207"/>
    <w:rsid w:val="00EC5653"/>
    <w:rsid w:val="00EC71CE"/>
    <w:rsid w:val="00ED1006"/>
    <w:rsid w:val="00ED42C4"/>
    <w:rsid w:val="00EF09D4"/>
    <w:rsid w:val="00EF18FE"/>
    <w:rsid w:val="00EF5787"/>
    <w:rsid w:val="00EF60D0"/>
    <w:rsid w:val="00F01EB7"/>
    <w:rsid w:val="00F0528D"/>
    <w:rsid w:val="00F06C67"/>
    <w:rsid w:val="00F06DFD"/>
    <w:rsid w:val="00F071D1"/>
    <w:rsid w:val="00F07533"/>
    <w:rsid w:val="00F10629"/>
    <w:rsid w:val="00F15FA5"/>
    <w:rsid w:val="00F171A4"/>
    <w:rsid w:val="00F209B7"/>
    <w:rsid w:val="00F20F5C"/>
    <w:rsid w:val="00F2376F"/>
    <w:rsid w:val="00F243D8"/>
    <w:rsid w:val="00F30828"/>
    <w:rsid w:val="00F313D6"/>
    <w:rsid w:val="00F40F0C"/>
    <w:rsid w:val="00F4766C"/>
    <w:rsid w:val="00F476CB"/>
    <w:rsid w:val="00F5060E"/>
    <w:rsid w:val="00F507D1"/>
    <w:rsid w:val="00F519CE"/>
    <w:rsid w:val="00F51ADA"/>
    <w:rsid w:val="00F52A88"/>
    <w:rsid w:val="00F55E24"/>
    <w:rsid w:val="00F5651E"/>
    <w:rsid w:val="00F56885"/>
    <w:rsid w:val="00F60043"/>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456C"/>
    <w:rsid w:val="00F859D8"/>
    <w:rsid w:val="00F868F5"/>
    <w:rsid w:val="00F9056A"/>
    <w:rsid w:val="00F90F8D"/>
    <w:rsid w:val="00F91DF2"/>
    <w:rsid w:val="00F92782"/>
    <w:rsid w:val="00F93AA9"/>
    <w:rsid w:val="00F96985"/>
    <w:rsid w:val="00F97838"/>
    <w:rsid w:val="00FA226C"/>
    <w:rsid w:val="00FA2BB3"/>
    <w:rsid w:val="00FA67BC"/>
    <w:rsid w:val="00FB4C80"/>
    <w:rsid w:val="00FB6A6A"/>
    <w:rsid w:val="00FC31EC"/>
    <w:rsid w:val="00FC62F5"/>
    <w:rsid w:val="00FC7429"/>
    <w:rsid w:val="00FD07F6"/>
    <w:rsid w:val="00FD1EC8"/>
    <w:rsid w:val="00FD47ED"/>
    <w:rsid w:val="00FD74DB"/>
    <w:rsid w:val="00FD7660"/>
    <w:rsid w:val="00FE0655"/>
    <w:rsid w:val="00FE2365"/>
    <w:rsid w:val="00FE36F3"/>
    <w:rsid w:val="00FE37D7"/>
    <w:rsid w:val="00FE4C7B"/>
    <w:rsid w:val="00FE7336"/>
    <w:rsid w:val="00FE787C"/>
    <w:rsid w:val="00FF322A"/>
    <w:rsid w:val="00FF45A5"/>
    <w:rsid w:val="00FF5247"/>
    <w:rsid w:val="00FF5C91"/>
    <w:rsid w:val="06BEFC16"/>
    <w:rsid w:val="23F46A58"/>
    <w:rsid w:val="4EB9761D"/>
    <w:rsid w:val="64E820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B45F4E"/>
  <w15:chartTrackingRefBased/>
  <w15:docId w15:val="{B029D0F5-E266-4280-B4CC-ED9FDF897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IvDbodytextChar">
    <w:name w:val="IvD bodytext Char"/>
    <w:basedOn w:val="DefaultParagraphFont"/>
    <w:link w:val="IvDbodytext"/>
    <w:locked/>
    <w:rsid w:val="00AC60BA"/>
    <w:rPr>
      <w:rFonts w:ascii="Arial" w:hAnsi="Arial" w:cs="Arial"/>
      <w:spacing w:val="2"/>
    </w:rPr>
  </w:style>
  <w:style w:type="paragraph" w:customStyle="1" w:styleId="IvDbodytext">
    <w:name w:val="IvD bodytext"/>
    <w:basedOn w:val="BodyText"/>
    <w:link w:val="IvDbodytextChar"/>
    <w:qFormat/>
    <w:rsid w:val="00AC60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customStyle="1" w:styleId="IvDInstructiontextChar">
    <w:name w:val="IvD Instructiontext Char"/>
    <w:link w:val="IvDInstructiontext"/>
    <w:uiPriority w:val="99"/>
    <w:locked/>
    <w:rsid w:val="00C5502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C5502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23681">
      <w:bodyDiv w:val="1"/>
      <w:marLeft w:val="0"/>
      <w:marRight w:val="0"/>
      <w:marTop w:val="0"/>
      <w:marBottom w:val="0"/>
      <w:divBdr>
        <w:top w:val="none" w:sz="0" w:space="0" w:color="auto"/>
        <w:left w:val="none" w:sz="0" w:space="0" w:color="auto"/>
        <w:bottom w:val="none" w:sz="0" w:space="0" w:color="auto"/>
        <w:right w:val="none" w:sz="0" w:space="0" w:color="auto"/>
      </w:divBdr>
    </w:div>
    <w:div w:id="1162546595">
      <w:bodyDiv w:val="1"/>
      <w:marLeft w:val="0"/>
      <w:marRight w:val="0"/>
      <w:marTop w:val="0"/>
      <w:marBottom w:val="0"/>
      <w:divBdr>
        <w:top w:val="none" w:sz="0" w:space="0" w:color="auto"/>
        <w:left w:val="none" w:sz="0" w:space="0" w:color="auto"/>
        <w:bottom w:val="none" w:sz="0" w:space="0" w:color="auto"/>
        <w:right w:val="none" w:sz="0" w:space="0" w:color="auto"/>
      </w:divBdr>
    </w:div>
    <w:div w:id="1307396356">
      <w:bodyDiv w:val="1"/>
      <w:marLeft w:val="0"/>
      <w:marRight w:val="0"/>
      <w:marTop w:val="0"/>
      <w:marBottom w:val="0"/>
      <w:divBdr>
        <w:top w:val="none" w:sz="0" w:space="0" w:color="auto"/>
        <w:left w:val="none" w:sz="0" w:space="0" w:color="auto"/>
        <w:bottom w:val="none" w:sz="0" w:space="0" w:color="auto"/>
        <w:right w:val="none" w:sz="0" w:space="0" w:color="auto"/>
      </w:divBdr>
    </w:div>
    <w:div w:id="1605963434">
      <w:bodyDiv w:val="1"/>
      <w:marLeft w:val="0"/>
      <w:marRight w:val="0"/>
      <w:marTop w:val="0"/>
      <w:marBottom w:val="0"/>
      <w:divBdr>
        <w:top w:val="none" w:sz="0" w:space="0" w:color="auto"/>
        <w:left w:val="none" w:sz="0" w:space="0" w:color="auto"/>
        <w:bottom w:val="none" w:sz="0" w:space="0" w:color="auto"/>
        <w:right w:val="none" w:sz="0" w:space="0" w:color="auto"/>
      </w:divBdr>
      <w:divsChild>
        <w:div w:id="198202405">
          <w:marLeft w:val="288"/>
          <w:marRight w:val="0"/>
          <w:marTop w:val="160"/>
          <w:marBottom w:val="0"/>
          <w:divBdr>
            <w:top w:val="none" w:sz="0" w:space="0" w:color="auto"/>
            <w:left w:val="none" w:sz="0" w:space="0" w:color="auto"/>
            <w:bottom w:val="none" w:sz="0" w:space="0" w:color="auto"/>
            <w:right w:val="none" w:sz="0" w:space="0" w:color="auto"/>
          </w:divBdr>
        </w:div>
        <w:div w:id="1171483891">
          <w:marLeft w:val="288"/>
          <w:marRight w:val="0"/>
          <w:marTop w:val="160"/>
          <w:marBottom w:val="0"/>
          <w:divBdr>
            <w:top w:val="none" w:sz="0" w:space="0" w:color="auto"/>
            <w:left w:val="none" w:sz="0" w:space="0" w:color="auto"/>
            <w:bottom w:val="none" w:sz="0" w:space="0" w:color="auto"/>
            <w:right w:val="none" w:sz="0" w:space="0" w:color="auto"/>
          </w:divBdr>
        </w:div>
        <w:div w:id="1763182697">
          <w:marLeft w:val="288"/>
          <w:marRight w:val="0"/>
          <w:marTop w:val="160"/>
          <w:marBottom w:val="0"/>
          <w:divBdr>
            <w:top w:val="none" w:sz="0" w:space="0" w:color="auto"/>
            <w:left w:val="none" w:sz="0" w:space="0" w:color="auto"/>
            <w:bottom w:val="none" w:sz="0" w:space="0" w:color="auto"/>
            <w:right w:val="none" w:sz="0" w:space="0" w:color="auto"/>
          </w:divBdr>
        </w:div>
      </w:divsChild>
    </w:div>
    <w:div w:id="1782383640">
      <w:bodyDiv w:val="1"/>
      <w:marLeft w:val="0"/>
      <w:marRight w:val="0"/>
      <w:marTop w:val="0"/>
      <w:marBottom w:val="0"/>
      <w:divBdr>
        <w:top w:val="none" w:sz="0" w:space="0" w:color="auto"/>
        <w:left w:val="none" w:sz="0" w:space="0" w:color="auto"/>
        <w:bottom w:val="none" w:sz="0" w:space="0" w:color="auto"/>
        <w:right w:val="none" w:sz="0" w:space="0" w:color="auto"/>
      </w:divBdr>
      <w:divsChild>
        <w:div w:id="1883587675">
          <w:marLeft w:val="288"/>
          <w:marRight w:val="0"/>
          <w:marTop w:val="160"/>
          <w:marBottom w:val="0"/>
          <w:divBdr>
            <w:top w:val="none" w:sz="0" w:space="0" w:color="auto"/>
            <w:left w:val="none" w:sz="0" w:space="0" w:color="auto"/>
            <w:bottom w:val="none" w:sz="0" w:space="0" w:color="auto"/>
            <w:right w:val="none" w:sz="0" w:space="0" w:color="auto"/>
          </w:divBdr>
        </w:div>
      </w:divsChild>
    </w:div>
    <w:div w:id="1936983727">
      <w:bodyDiv w:val="1"/>
      <w:marLeft w:val="0"/>
      <w:marRight w:val="0"/>
      <w:marTop w:val="0"/>
      <w:marBottom w:val="0"/>
      <w:divBdr>
        <w:top w:val="none" w:sz="0" w:space="0" w:color="auto"/>
        <w:left w:val="none" w:sz="0" w:space="0" w:color="auto"/>
        <w:bottom w:val="none" w:sz="0" w:space="0" w:color="auto"/>
        <w:right w:val="none" w:sz="0" w:space="0" w:color="auto"/>
      </w:divBdr>
    </w:div>
    <w:div w:id="198007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header" Target="header1.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wnload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9AE1D-E928-4E6B-BE9A-240DA526AC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D7B56D1-43FB-4F85-9FF0-E7FBB27D3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8</TotalTime>
  <Pages>12</Pages>
  <Words>2913</Words>
  <Characters>15439</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18316</CharactersWithSpaces>
  <SharedDoc>false</SharedDoc>
  <HLinks>
    <vt:vector size="114" baseType="variant">
      <vt:variant>
        <vt:i4>1900603</vt:i4>
      </vt:variant>
      <vt:variant>
        <vt:i4>71</vt:i4>
      </vt:variant>
      <vt:variant>
        <vt:i4>0</vt:i4>
      </vt:variant>
      <vt:variant>
        <vt:i4>5</vt:i4>
      </vt:variant>
      <vt:variant>
        <vt:lpwstr/>
      </vt:variant>
      <vt:variant>
        <vt:lpwstr>_Toc54086187</vt:lpwstr>
      </vt:variant>
      <vt:variant>
        <vt:i4>1835067</vt:i4>
      </vt:variant>
      <vt:variant>
        <vt:i4>68</vt:i4>
      </vt:variant>
      <vt:variant>
        <vt:i4>0</vt:i4>
      </vt:variant>
      <vt:variant>
        <vt:i4>5</vt:i4>
      </vt:variant>
      <vt:variant>
        <vt:lpwstr/>
      </vt:variant>
      <vt:variant>
        <vt:lpwstr>_Toc54086186</vt:lpwstr>
      </vt:variant>
      <vt:variant>
        <vt:i4>2031675</vt:i4>
      </vt:variant>
      <vt:variant>
        <vt:i4>65</vt:i4>
      </vt:variant>
      <vt:variant>
        <vt:i4>0</vt:i4>
      </vt:variant>
      <vt:variant>
        <vt:i4>5</vt:i4>
      </vt:variant>
      <vt:variant>
        <vt:lpwstr/>
      </vt:variant>
      <vt:variant>
        <vt:lpwstr>_Toc54086185</vt:lpwstr>
      </vt:variant>
      <vt:variant>
        <vt:i4>1966139</vt:i4>
      </vt:variant>
      <vt:variant>
        <vt:i4>62</vt:i4>
      </vt:variant>
      <vt:variant>
        <vt:i4>0</vt:i4>
      </vt:variant>
      <vt:variant>
        <vt:i4>5</vt:i4>
      </vt:variant>
      <vt:variant>
        <vt:lpwstr/>
      </vt:variant>
      <vt:variant>
        <vt:lpwstr>_Toc54086184</vt:lpwstr>
      </vt:variant>
      <vt:variant>
        <vt:i4>1638459</vt:i4>
      </vt:variant>
      <vt:variant>
        <vt:i4>59</vt:i4>
      </vt:variant>
      <vt:variant>
        <vt:i4>0</vt:i4>
      </vt:variant>
      <vt:variant>
        <vt:i4>5</vt:i4>
      </vt:variant>
      <vt:variant>
        <vt:lpwstr/>
      </vt:variant>
      <vt:variant>
        <vt:lpwstr>_Toc54086183</vt:lpwstr>
      </vt:variant>
      <vt:variant>
        <vt:i4>1572923</vt:i4>
      </vt:variant>
      <vt:variant>
        <vt:i4>56</vt:i4>
      </vt:variant>
      <vt:variant>
        <vt:i4>0</vt:i4>
      </vt:variant>
      <vt:variant>
        <vt:i4>5</vt:i4>
      </vt:variant>
      <vt:variant>
        <vt:lpwstr/>
      </vt:variant>
      <vt:variant>
        <vt:lpwstr>_Toc54086182</vt:lpwstr>
      </vt:variant>
      <vt:variant>
        <vt:i4>1769531</vt:i4>
      </vt:variant>
      <vt:variant>
        <vt:i4>53</vt:i4>
      </vt:variant>
      <vt:variant>
        <vt:i4>0</vt:i4>
      </vt:variant>
      <vt:variant>
        <vt:i4>5</vt:i4>
      </vt:variant>
      <vt:variant>
        <vt:lpwstr/>
      </vt:variant>
      <vt:variant>
        <vt:lpwstr>_Toc54086181</vt:lpwstr>
      </vt:variant>
      <vt:variant>
        <vt:i4>1703995</vt:i4>
      </vt:variant>
      <vt:variant>
        <vt:i4>50</vt:i4>
      </vt:variant>
      <vt:variant>
        <vt:i4>0</vt:i4>
      </vt:variant>
      <vt:variant>
        <vt:i4>5</vt:i4>
      </vt:variant>
      <vt:variant>
        <vt:lpwstr/>
      </vt:variant>
      <vt:variant>
        <vt:lpwstr>_Toc54086180</vt:lpwstr>
      </vt:variant>
      <vt:variant>
        <vt:i4>1245236</vt:i4>
      </vt:variant>
      <vt:variant>
        <vt:i4>47</vt:i4>
      </vt:variant>
      <vt:variant>
        <vt:i4>0</vt:i4>
      </vt:variant>
      <vt:variant>
        <vt:i4>5</vt:i4>
      </vt:variant>
      <vt:variant>
        <vt:lpwstr/>
      </vt:variant>
      <vt:variant>
        <vt:lpwstr>_Toc54086179</vt:lpwstr>
      </vt:variant>
      <vt:variant>
        <vt:i4>1179700</vt:i4>
      </vt:variant>
      <vt:variant>
        <vt:i4>44</vt:i4>
      </vt:variant>
      <vt:variant>
        <vt:i4>0</vt:i4>
      </vt:variant>
      <vt:variant>
        <vt:i4>5</vt:i4>
      </vt:variant>
      <vt:variant>
        <vt:lpwstr/>
      </vt:variant>
      <vt:variant>
        <vt:lpwstr>_Toc54086178</vt:lpwstr>
      </vt:variant>
      <vt:variant>
        <vt:i4>1900596</vt:i4>
      </vt:variant>
      <vt:variant>
        <vt:i4>41</vt:i4>
      </vt:variant>
      <vt:variant>
        <vt:i4>0</vt:i4>
      </vt:variant>
      <vt:variant>
        <vt:i4>5</vt:i4>
      </vt:variant>
      <vt:variant>
        <vt:lpwstr/>
      </vt:variant>
      <vt:variant>
        <vt:lpwstr>_Toc54086177</vt:lpwstr>
      </vt:variant>
      <vt:variant>
        <vt:i4>1835060</vt:i4>
      </vt:variant>
      <vt:variant>
        <vt:i4>38</vt:i4>
      </vt:variant>
      <vt:variant>
        <vt:i4>0</vt:i4>
      </vt:variant>
      <vt:variant>
        <vt:i4>5</vt:i4>
      </vt:variant>
      <vt:variant>
        <vt:lpwstr/>
      </vt:variant>
      <vt:variant>
        <vt:lpwstr>_Toc54086176</vt:lpwstr>
      </vt:variant>
      <vt:variant>
        <vt:i4>2031668</vt:i4>
      </vt:variant>
      <vt:variant>
        <vt:i4>35</vt:i4>
      </vt:variant>
      <vt:variant>
        <vt:i4>0</vt:i4>
      </vt:variant>
      <vt:variant>
        <vt:i4>5</vt:i4>
      </vt:variant>
      <vt:variant>
        <vt:lpwstr/>
      </vt:variant>
      <vt:variant>
        <vt:lpwstr>_Toc54086175</vt:lpwstr>
      </vt:variant>
      <vt:variant>
        <vt:i4>1966132</vt:i4>
      </vt:variant>
      <vt:variant>
        <vt:i4>32</vt:i4>
      </vt:variant>
      <vt:variant>
        <vt:i4>0</vt:i4>
      </vt:variant>
      <vt:variant>
        <vt:i4>5</vt:i4>
      </vt:variant>
      <vt:variant>
        <vt:lpwstr/>
      </vt:variant>
      <vt:variant>
        <vt:lpwstr>_Toc54086174</vt:lpwstr>
      </vt:variant>
      <vt:variant>
        <vt:i4>1966134</vt:i4>
      </vt:variant>
      <vt:variant>
        <vt:i4>26</vt:i4>
      </vt:variant>
      <vt:variant>
        <vt:i4>0</vt:i4>
      </vt:variant>
      <vt:variant>
        <vt:i4>5</vt:i4>
      </vt:variant>
      <vt:variant>
        <vt:lpwstr/>
      </vt:variant>
      <vt:variant>
        <vt:lpwstr>_Toc54082510</vt:lpwstr>
      </vt:variant>
      <vt:variant>
        <vt:i4>1507383</vt:i4>
      </vt:variant>
      <vt:variant>
        <vt:i4>23</vt:i4>
      </vt:variant>
      <vt:variant>
        <vt:i4>0</vt:i4>
      </vt:variant>
      <vt:variant>
        <vt:i4>5</vt:i4>
      </vt:variant>
      <vt:variant>
        <vt:lpwstr/>
      </vt:variant>
      <vt:variant>
        <vt:lpwstr>_Toc54082509</vt:lpwstr>
      </vt:variant>
      <vt:variant>
        <vt:i4>1441847</vt:i4>
      </vt:variant>
      <vt:variant>
        <vt:i4>20</vt:i4>
      </vt:variant>
      <vt:variant>
        <vt:i4>0</vt:i4>
      </vt:variant>
      <vt:variant>
        <vt:i4>5</vt:i4>
      </vt:variant>
      <vt:variant>
        <vt:lpwstr/>
      </vt:variant>
      <vt:variant>
        <vt:lpwstr>_Toc54082508</vt:lpwstr>
      </vt:variant>
      <vt:variant>
        <vt:i4>1638455</vt:i4>
      </vt:variant>
      <vt:variant>
        <vt:i4>17</vt:i4>
      </vt:variant>
      <vt:variant>
        <vt:i4>0</vt:i4>
      </vt:variant>
      <vt:variant>
        <vt:i4>5</vt:i4>
      </vt:variant>
      <vt:variant>
        <vt:lpwstr/>
      </vt:variant>
      <vt:variant>
        <vt:lpwstr>_Toc54082507</vt:lpwstr>
      </vt:variant>
      <vt:variant>
        <vt:i4>1572919</vt:i4>
      </vt:variant>
      <vt:variant>
        <vt:i4>14</vt:i4>
      </vt:variant>
      <vt:variant>
        <vt:i4>0</vt:i4>
      </vt:variant>
      <vt:variant>
        <vt:i4>5</vt:i4>
      </vt:variant>
      <vt:variant>
        <vt:lpwstr/>
      </vt:variant>
      <vt:variant>
        <vt:lpwstr>_Toc54082506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Ericsson1</cp:lastModifiedBy>
  <cp:revision>14</cp:revision>
  <cp:lastPrinted>2008-01-31T16:09:00Z</cp:lastPrinted>
  <dcterms:created xsi:type="dcterms:W3CDTF">2020-10-22T19:21:00Z</dcterms:created>
  <dcterms:modified xsi:type="dcterms:W3CDTF">2020-10-23T05:48:00Z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